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0DEC5" w14:textId="540D4219" w:rsidR="00251EFD" w:rsidRPr="00251EFD" w:rsidRDefault="00251EFD" w:rsidP="00251EFD">
      <w:pPr>
        <w:spacing w:after="0" w:line="480" w:lineRule="auto"/>
        <w:rPr>
          <w:rFonts w:ascii="Times New Roman" w:hAnsi="Times New Roman" w:cs="Times New Roman"/>
          <w:sz w:val="24"/>
          <w:szCs w:val="24"/>
        </w:rPr>
      </w:pPr>
    </w:p>
    <w:p w14:paraId="38D51BE0" w14:textId="629B2AB4" w:rsidR="00251EFD" w:rsidRPr="00251EFD" w:rsidRDefault="00251EFD" w:rsidP="00251EFD">
      <w:pPr>
        <w:spacing w:after="0" w:line="480" w:lineRule="auto"/>
        <w:rPr>
          <w:rFonts w:ascii="Times New Roman" w:hAnsi="Times New Roman" w:cs="Times New Roman"/>
          <w:sz w:val="24"/>
          <w:szCs w:val="24"/>
        </w:rPr>
      </w:pPr>
    </w:p>
    <w:p w14:paraId="166DF206" w14:textId="77777777" w:rsidR="00D03C48" w:rsidRPr="0071053D" w:rsidRDefault="00957D74" w:rsidP="002973A1">
      <w:pPr>
        <w:pStyle w:val="Heading1"/>
        <w:jc w:val="center"/>
        <w:rPr>
          <w:rFonts w:ascii="Times New Roman" w:hAnsi="Times New Roman" w:cs="Times New Roman"/>
          <w:color w:val="auto"/>
          <w:sz w:val="24"/>
          <w:szCs w:val="24"/>
        </w:rPr>
      </w:pPr>
      <w:r w:rsidRPr="0071053D">
        <w:rPr>
          <w:rFonts w:ascii="Times New Roman" w:hAnsi="Times New Roman" w:cs="Times New Roman"/>
          <w:color w:val="auto"/>
          <w:sz w:val="24"/>
          <w:szCs w:val="24"/>
        </w:rPr>
        <w:t>Lateral Violence within the Queer/Trans Community</w:t>
      </w:r>
    </w:p>
    <w:p w14:paraId="408D69FC" w14:textId="120714FE" w:rsidR="00957D74" w:rsidRPr="0071053D" w:rsidRDefault="00957D74" w:rsidP="00913912">
      <w:pPr>
        <w:pStyle w:val="Heading1"/>
        <w:spacing w:after="240"/>
        <w:jc w:val="center"/>
        <w:rPr>
          <w:rFonts w:ascii="Times New Roman" w:hAnsi="Times New Roman" w:cs="Times New Roman"/>
          <w:color w:val="auto"/>
          <w:sz w:val="24"/>
          <w:szCs w:val="24"/>
        </w:rPr>
      </w:pPr>
      <w:r w:rsidRPr="0071053D">
        <w:rPr>
          <w:rFonts w:ascii="Times New Roman" w:hAnsi="Times New Roman" w:cs="Times New Roman"/>
          <w:color w:val="auto"/>
          <w:sz w:val="24"/>
          <w:szCs w:val="24"/>
        </w:rPr>
        <w:t xml:space="preserve">A </w:t>
      </w:r>
      <w:r w:rsidR="00A3063E" w:rsidRPr="0071053D">
        <w:rPr>
          <w:rFonts w:ascii="Times New Roman" w:hAnsi="Times New Roman" w:cs="Times New Roman"/>
          <w:color w:val="auto"/>
          <w:sz w:val="24"/>
          <w:szCs w:val="24"/>
        </w:rPr>
        <w:t>Roadblock to Mutual Support</w:t>
      </w:r>
    </w:p>
    <w:p w14:paraId="6E4C9B8D" w14:textId="45FE6709" w:rsidR="00EE7820" w:rsidRDefault="00EE7820" w:rsidP="00EE72DB">
      <w:pPr>
        <w:spacing w:after="240" w:line="480" w:lineRule="auto"/>
        <w:rPr>
          <w:rFonts w:ascii="Times New Roman" w:hAnsi="Times New Roman" w:cs="Times New Roman"/>
          <w:sz w:val="24"/>
          <w:szCs w:val="24"/>
        </w:rPr>
      </w:pPr>
    </w:p>
    <w:p w14:paraId="52A7F23E" w14:textId="10052212" w:rsidR="00EE7820" w:rsidRDefault="00EE7820" w:rsidP="00EE7820">
      <w:pPr>
        <w:spacing w:after="0" w:line="480" w:lineRule="auto"/>
        <w:jc w:val="center"/>
        <w:rPr>
          <w:rFonts w:ascii="Times New Roman" w:hAnsi="Times New Roman" w:cs="Times New Roman"/>
          <w:sz w:val="24"/>
          <w:szCs w:val="24"/>
        </w:rPr>
      </w:pPr>
    </w:p>
    <w:p w14:paraId="11C8EF58" w14:textId="77777777" w:rsidR="00EE7820" w:rsidRDefault="00EE7820" w:rsidP="000705DD">
      <w:pPr>
        <w:spacing w:after="0" w:line="480" w:lineRule="auto"/>
        <w:rPr>
          <w:rFonts w:ascii="Times New Roman" w:hAnsi="Times New Roman" w:cs="Times New Roman"/>
          <w:sz w:val="24"/>
          <w:szCs w:val="24"/>
        </w:rPr>
      </w:pPr>
    </w:p>
    <w:p w14:paraId="4D18657E" w14:textId="77777777" w:rsidR="00957D74" w:rsidRPr="002A2FA9" w:rsidRDefault="00957D74" w:rsidP="00957D74">
      <w:pPr>
        <w:spacing w:line="480" w:lineRule="auto"/>
        <w:jc w:val="center"/>
        <w:rPr>
          <w:rFonts w:ascii="Times New Roman" w:hAnsi="Times New Roman" w:cs="Times New Roman"/>
          <w:sz w:val="24"/>
          <w:szCs w:val="24"/>
        </w:rPr>
      </w:pPr>
      <w:r w:rsidRPr="002A2FA9">
        <w:rPr>
          <w:rFonts w:ascii="Times New Roman" w:hAnsi="Times New Roman" w:cs="Times New Roman"/>
          <w:sz w:val="24"/>
          <w:szCs w:val="24"/>
        </w:rPr>
        <w:t>Erin Wood</w:t>
      </w:r>
    </w:p>
    <w:p w14:paraId="3BFA6904" w14:textId="77777777" w:rsidR="00957D74" w:rsidRDefault="00957D74" w:rsidP="00957D74">
      <w:pPr>
        <w:spacing w:line="480" w:lineRule="auto"/>
        <w:jc w:val="center"/>
        <w:rPr>
          <w:rFonts w:ascii="Times New Roman" w:hAnsi="Times New Roman" w:cs="Times New Roman"/>
          <w:bCs/>
          <w:sz w:val="24"/>
          <w:szCs w:val="24"/>
        </w:rPr>
      </w:pPr>
      <w:r w:rsidRPr="00692F83">
        <w:rPr>
          <w:rFonts w:ascii="Times New Roman" w:hAnsi="Times New Roman" w:cs="Times New Roman"/>
          <w:bCs/>
          <w:sz w:val="24"/>
          <w:szCs w:val="24"/>
        </w:rPr>
        <w:t>WRTG 3020 Gender and Sexuality</w:t>
      </w:r>
    </w:p>
    <w:p w14:paraId="109B9AEB" w14:textId="0FFB8507" w:rsidR="000705DD" w:rsidRDefault="00957D74" w:rsidP="00957D74">
      <w:pPr>
        <w:spacing w:line="480" w:lineRule="auto"/>
        <w:jc w:val="center"/>
        <w:rPr>
          <w:rFonts w:ascii="Times New Roman" w:hAnsi="Times New Roman" w:cs="Times New Roman"/>
          <w:bCs/>
          <w:sz w:val="24"/>
          <w:szCs w:val="24"/>
        </w:rPr>
      </w:pPr>
      <w:r>
        <w:rPr>
          <w:rFonts w:ascii="Times New Roman" w:hAnsi="Times New Roman" w:cs="Times New Roman"/>
          <w:bCs/>
          <w:sz w:val="24"/>
          <w:szCs w:val="24"/>
        </w:rPr>
        <w:t>October 21, 2024</w:t>
      </w:r>
    </w:p>
    <w:p w14:paraId="426C4F05" w14:textId="71B4846F" w:rsidR="00EE7820" w:rsidRPr="000705DD" w:rsidRDefault="000705DD" w:rsidP="000705DD">
      <w:pPr>
        <w:rPr>
          <w:rFonts w:ascii="Times New Roman" w:hAnsi="Times New Roman" w:cs="Times New Roman"/>
          <w:bCs/>
          <w:sz w:val="24"/>
          <w:szCs w:val="24"/>
        </w:rPr>
      </w:pPr>
      <w:r>
        <w:rPr>
          <w:rFonts w:ascii="Times New Roman" w:hAnsi="Times New Roman" w:cs="Times New Roman"/>
          <w:bCs/>
          <w:sz w:val="24"/>
          <w:szCs w:val="24"/>
        </w:rPr>
        <w:br w:type="page"/>
      </w:r>
    </w:p>
    <w:p w14:paraId="19E53A87" w14:textId="72B17222" w:rsidR="0001652A" w:rsidRPr="0001652A" w:rsidRDefault="0001652A" w:rsidP="00A67FF4">
      <w:pPr>
        <w:spacing w:line="480" w:lineRule="auto"/>
        <w:ind w:firstLine="720"/>
        <w:rPr>
          <w:rFonts w:ascii="Times New Roman" w:hAnsi="Times New Roman" w:cs="Times New Roman"/>
          <w:sz w:val="24"/>
          <w:szCs w:val="24"/>
        </w:rPr>
      </w:pPr>
      <w:r w:rsidRPr="0001652A">
        <w:rPr>
          <w:rFonts w:ascii="Times New Roman" w:hAnsi="Times New Roman" w:cs="Times New Roman"/>
          <w:sz w:val="24"/>
          <w:szCs w:val="24"/>
        </w:rPr>
        <w:lastRenderedPageBreak/>
        <w:t>Lateral violence in the queer and trans community—including bullying, social exclusion, and identity policing—emerges from a combination of internalized oppression and societal discrimination. This issue not only exacerbates mental health challenges like anxiety and depression but also undermines community cohesion, making collective advocacy and support more difficult. Addressing lateral violence requires focused educational initiatives and community-building efforts that foster empathy, understanding, and resilience, creating a safer, more inclusive space for all members of the LGBTQIA+ community.</w:t>
      </w:r>
      <w:r w:rsidR="00A67FF4">
        <w:rPr>
          <w:rFonts w:ascii="Times New Roman" w:hAnsi="Times New Roman" w:cs="Times New Roman"/>
          <w:sz w:val="24"/>
          <w:szCs w:val="24"/>
        </w:rPr>
        <w:t xml:space="preserve"> </w:t>
      </w:r>
      <w:r w:rsidR="00D80D2F" w:rsidRPr="00E046EE">
        <w:rPr>
          <w:rFonts w:ascii="Times New Roman" w:hAnsi="Times New Roman" w:cs="Times New Roman"/>
          <w:sz w:val="24"/>
          <w:szCs w:val="24"/>
        </w:rPr>
        <w:t xml:space="preserve">Lateral Violence </w:t>
      </w:r>
      <w:r w:rsidRPr="0001652A">
        <w:rPr>
          <w:rFonts w:ascii="Times New Roman" w:hAnsi="Times New Roman" w:cs="Times New Roman"/>
          <w:sz w:val="24"/>
          <w:szCs w:val="24"/>
        </w:rPr>
        <w:t>refers to harmful behaviors directed at others within marginalized groups. In the queer and trans community, this includes bullying, exclusion, and verbal abuse, which can perpetuate internalized oppression and erode solidarity. By exploring its origins, manifestations, effects, and potential solutions, this paper underscores the importance of addressing lateral violence for the well-being of the LGBTQIA+ community.</w:t>
      </w:r>
    </w:p>
    <w:p w14:paraId="0A031FD8" w14:textId="30F5E061" w:rsidR="0001652A" w:rsidRPr="0001652A" w:rsidRDefault="0001652A" w:rsidP="0001652A">
      <w:pPr>
        <w:spacing w:line="480" w:lineRule="auto"/>
        <w:ind w:firstLine="720"/>
        <w:rPr>
          <w:rFonts w:ascii="Times New Roman" w:hAnsi="Times New Roman" w:cs="Times New Roman"/>
          <w:sz w:val="24"/>
          <w:szCs w:val="24"/>
        </w:rPr>
      </w:pPr>
      <w:r w:rsidRPr="0001652A">
        <w:rPr>
          <w:rFonts w:ascii="Times New Roman" w:hAnsi="Times New Roman" w:cs="Times New Roman"/>
          <w:sz w:val="24"/>
          <w:szCs w:val="24"/>
        </w:rPr>
        <w:t>The roots of lateral violence lie in a complex interplay of societal discrimination and personal struggles. Historically, marginalized groups, including LGBTQIA+ individuals, have faced systemic oppression that fosters feelings of inadequacy and self-hatred. Internalized oppression occurs when people internalize these negative societal messages, often leading to harmful behaviors toward their own community. As Smith et al. note</w:t>
      </w:r>
      <w:r w:rsidR="00D80D2F">
        <w:rPr>
          <w:rFonts w:ascii="Times New Roman" w:hAnsi="Times New Roman" w:cs="Times New Roman"/>
          <w:sz w:val="24"/>
          <w:szCs w:val="24"/>
        </w:rPr>
        <w:t>s</w:t>
      </w:r>
      <w:r w:rsidRPr="0001652A">
        <w:rPr>
          <w:rFonts w:ascii="Times New Roman" w:hAnsi="Times New Roman" w:cs="Times New Roman"/>
          <w:sz w:val="24"/>
          <w:szCs w:val="24"/>
        </w:rPr>
        <w:t>, "the psychological impact of societal discrimination can lead individuals to replicate harmful behaviors within their own community"</w:t>
      </w:r>
      <w:r w:rsidR="00EE72DB">
        <w:rPr>
          <w:rFonts w:ascii="Times New Roman" w:hAnsi="Times New Roman" w:cs="Times New Roman"/>
          <w:sz w:val="24"/>
          <w:szCs w:val="24"/>
        </w:rPr>
        <w:t>.</w:t>
      </w:r>
      <w:r w:rsidR="00E046EE">
        <w:rPr>
          <w:rStyle w:val="FootnoteReference"/>
          <w:rFonts w:ascii="Times New Roman" w:hAnsi="Times New Roman" w:cs="Times New Roman"/>
          <w:sz w:val="24"/>
          <w:szCs w:val="24"/>
        </w:rPr>
        <w:footnoteReference w:id="1"/>
      </w:r>
      <w:r w:rsidRPr="0001652A">
        <w:rPr>
          <w:rFonts w:ascii="Times New Roman" w:hAnsi="Times New Roman" w:cs="Times New Roman"/>
          <w:sz w:val="24"/>
          <w:szCs w:val="24"/>
        </w:rPr>
        <w:t xml:space="preserve"> This cycle becomes self-reinforcing, as individuals turn their frustrations inward rather than confronting external sources of oppression. Understanding these dynamics is essential to effectively addressing lateral violence</w:t>
      </w:r>
      <w:r w:rsidR="00A67FF4">
        <w:rPr>
          <w:rStyle w:val="FootnoteReference"/>
          <w:rFonts w:ascii="Times New Roman" w:hAnsi="Times New Roman" w:cs="Times New Roman"/>
          <w:sz w:val="24"/>
          <w:szCs w:val="24"/>
        </w:rPr>
        <w:footnoteReference w:id="2"/>
      </w:r>
      <w:r w:rsidR="00873464">
        <w:rPr>
          <w:rFonts w:ascii="Times New Roman" w:hAnsi="Times New Roman" w:cs="Times New Roman"/>
          <w:sz w:val="24"/>
          <w:szCs w:val="24"/>
        </w:rPr>
        <w:t>.</w:t>
      </w:r>
    </w:p>
    <w:p w14:paraId="3733009C" w14:textId="7A0CB573"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lastRenderedPageBreak/>
        <w:t>Other factors, such as socioeconomic status, education level, and cultural background, can also increase tensions within the community. Individuals from marginalized backgrounds might find it hard to access support networks, leading to fierce competition for limited resources. This competition can result in lateral violence, as individuals attempt to assert their identities in ways that hurt others. For instance, trans individuals may feel pressured to follow specific narratives about gender transition, causing conflict with those who choose non-traditional paths</w:t>
      </w:r>
      <w:r w:rsidR="008910FC">
        <w:rPr>
          <w:rStyle w:val="FootnoteReference"/>
          <w:rFonts w:ascii="Times New Roman" w:hAnsi="Times New Roman" w:cs="Times New Roman"/>
          <w:sz w:val="24"/>
          <w:szCs w:val="24"/>
        </w:rPr>
        <w:footnoteReference w:id="3"/>
      </w:r>
      <w:r w:rsidR="00873464">
        <w:rPr>
          <w:rFonts w:ascii="Times New Roman" w:hAnsi="Times New Roman" w:cs="Times New Roman"/>
          <w:sz w:val="24"/>
          <w:szCs w:val="24"/>
        </w:rPr>
        <w:t xml:space="preserve">. </w:t>
      </w:r>
      <w:r w:rsidR="0037172A">
        <w:rPr>
          <w:rFonts w:ascii="Times New Roman" w:hAnsi="Times New Roman" w:cs="Times New Roman"/>
          <w:sz w:val="24"/>
          <w:szCs w:val="24"/>
        </w:rPr>
        <w:t>Some of these could include members of lower socioeconomic backgrounds experienc</w:t>
      </w:r>
      <w:r w:rsidR="00EE72DB">
        <w:rPr>
          <w:rFonts w:ascii="Times New Roman" w:hAnsi="Times New Roman" w:cs="Times New Roman"/>
          <w:sz w:val="24"/>
          <w:szCs w:val="24"/>
        </w:rPr>
        <w:t xml:space="preserve">ing </w:t>
      </w:r>
      <w:r w:rsidR="0037172A">
        <w:rPr>
          <w:rFonts w:ascii="Times New Roman" w:hAnsi="Times New Roman" w:cs="Times New Roman"/>
          <w:sz w:val="24"/>
          <w:szCs w:val="24"/>
        </w:rPr>
        <w:t>friction with those who have more privilege in terms of access</w:t>
      </w:r>
      <w:r w:rsidR="00836333">
        <w:rPr>
          <w:rFonts w:ascii="Times New Roman" w:hAnsi="Times New Roman" w:cs="Times New Roman"/>
          <w:sz w:val="24"/>
          <w:szCs w:val="24"/>
        </w:rPr>
        <w:t xml:space="preserve"> to resources,</w:t>
      </w:r>
      <w:r w:rsidR="0037172A">
        <w:rPr>
          <w:rFonts w:ascii="Times New Roman" w:hAnsi="Times New Roman" w:cs="Times New Roman"/>
          <w:sz w:val="24"/>
          <w:szCs w:val="24"/>
        </w:rPr>
        <w:t xml:space="preserve"> higher education, or cultural differences that can create tension</w:t>
      </w:r>
      <w:r w:rsidR="00836333">
        <w:rPr>
          <w:rFonts w:ascii="Times New Roman" w:hAnsi="Times New Roman" w:cs="Times New Roman"/>
          <w:sz w:val="24"/>
          <w:szCs w:val="24"/>
        </w:rPr>
        <w:t>,</w:t>
      </w:r>
      <w:r w:rsidR="0037172A">
        <w:rPr>
          <w:rFonts w:ascii="Times New Roman" w:hAnsi="Times New Roman" w:cs="Times New Roman"/>
          <w:sz w:val="24"/>
          <w:szCs w:val="24"/>
        </w:rPr>
        <w:t xml:space="preserve"> leading to some queer individuals feeling alienated or marginalized by those who hold a more “dominant” position in the community.</w:t>
      </w:r>
    </w:p>
    <w:p w14:paraId="3AAB3771" w14:textId="5604E88F" w:rsidR="00957D74" w:rsidRPr="00862D29" w:rsidRDefault="00957D74" w:rsidP="00F1782D">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Lateral violence appears in many forms, including bullying in social settings, microaggressions, and hostile interactions on social media. Research by Brown shows that 67% of queer individuals reported being bullied by their peers within the community</w:t>
      </w:r>
      <w:r w:rsidR="008910FC">
        <w:rPr>
          <w:rStyle w:val="FootnoteReference"/>
          <w:rFonts w:ascii="Times New Roman" w:hAnsi="Times New Roman" w:cs="Times New Roman"/>
          <w:sz w:val="24"/>
          <w:szCs w:val="24"/>
        </w:rPr>
        <w:footnoteReference w:id="4"/>
      </w:r>
      <w:r w:rsidR="00873464">
        <w:rPr>
          <w:rFonts w:ascii="Times New Roman" w:hAnsi="Times New Roman" w:cs="Times New Roman"/>
          <w:sz w:val="24"/>
          <w:szCs w:val="24"/>
        </w:rPr>
        <w:t>.</w:t>
      </w:r>
      <w:r w:rsidRPr="00862D29">
        <w:rPr>
          <w:rFonts w:ascii="Times New Roman" w:hAnsi="Times New Roman" w:cs="Times New Roman"/>
          <w:sz w:val="24"/>
          <w:szCs w:val="24"/>
        </w:rPr>
        <w:t xml:space="preserve"> This bullying can range from subtle exclusion to outright harassment, often leaving lasting emotional damage. Online platforms worsen this issue, allowing for anonymity that encourages harmful behavior. A study cited by Johnson noted, "the prevalence of derogatory comments and exclusionary practices creates a toxic environment that stifles open dialogue and support"</w:t>
      </w:r>
      <w:r w:rsidR="00EE72DB">
        <w:rPr>
          <w:rFonts w:ascii="Times New Roman" w:hAnsi="Times New Roman" w:cs="Times New Roman"/>
          <w:sz w:val="24"/>
          <w:szCs w:val="24"/>
        </w:rPr>
        <w:t>.</w:t>
      </w:r>
      <w:r w:rsidR="008910FC">
        <w:rPr>
          <w:rStyle w:val="FootnoteReference"/>
          <w:rFonts w:ascii="Times New Roman" w:hAnsi="Times New Roman" w:cs="Times New Roman"/>
          <w:sz w:val="24"/>
          <w:szCs w:val="24"/>
        </w:rPr>
        <w:footnoteReference w:id="5"/>
      </w:r>
      <w:r w:rsidR="0085241A" w:rsidRPr="0085241A">
        <w:t xml:space="preserve"> </w:t>
      </w:r>
      <w:r w:rsidR="00077DDB" w:rsidRPr="00077DDB">
        <w:rPr>
          <w:rFonts w:ascii="Times New Roman" w:hAnsi="Times New Roman" w:cs="Times New Roman"/>
          <w:sz w:val="24"/>
          <w:szCs w:val="24"/>
        </w:rPr>
        <w:t xml:space="preserve">Rachael's story illustrates how bullying within the queer community can take a harmful, personal form, even from within one's own community. When her openly gay boss made a crude remark about her sexual orientation—asking “Do you eat meat?” and then saying “thank god, because all lesbians are crazy”—she felt ashamed and disheartened. Rachael notes, “he was meant to be part of my </w:t>
      </w:r>
      <w:r w:rsidR="00077DDB" w:rsidRPr="00077DDB">
        <w:rPr>
          <w:rFonts w:ascii="Times New Roman" w:hAnsi="Times New Roman" w:cs="Times New Roman"/>
          <w:sz w:val="24"/>
          <w:szCs w:val="24"/>
        </w:rPr>
        <w:lastRenderedPageBreak/>
        <w:t>community,” but instead, his comment reinforced harmful stereotypes and left her feeling marginalized. This incident is a stark example of how lateral violence, in the form of verbal abuse and exclusion, can occur even between individuals who share the same marginalized identity</w:t>
      </w:r>
      <w:r w:rsidR="00077DDB">
        <w:rPr>
          <w:rStyle w:val="FootnoteReference"/>
          <w:rFonts w:ascii="Times New Roman" w:hAnsi="Times New Roman" w:cs="Times New Roman"/>
          <w:sz w:val="24"/>
          <w:szCs w:val="24"/>
        </w:rPr>
        <w:footnoteReference w:id="6"/>
      </w:r>
      <w:r w:rsidR="00873464">
        <w:rPr>
          <w:rFonts w:ascii="Times New Roman" w:hAnsi="Times New Roman" w:cs="Times New Roman"/>
          <w:sz w:val="24"/>
          <w:szCs w:val="24"/>
        </w:rPr>
        <w:t>.</w:t>
      </w:r>
    </w:p>
    <w:p w14:paraId="557AAA90" w14:textId="7FD00C05" w:rsidR="00957D74" w:rsidRPr="00862D29" w:rsidRDefault="00957D74" w:rsidP="00DD2FB0">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 xml:space="preserve">Additionally, "call-out culture" can lead to public shaming, which further alienates individuals rather than encouraging constructive conversation. While it is important to call out harmful behaviors, </w:t>
      </w:r>
      <w:r w:rsidR="00836333">
        <w:rPr>
          <w:rFonts w:ascii="Times New Roman" w:hAnsi="Times New Roman" w:cs="Times New Roman"/>
          <w:sz w:val="24"/>
          <w:szCs w:val="24"/>
        </w:rPr>
        <w:t>callouts</w:t>
      </w:r>
      <w:r w:rsidR="00836333" w:rsidRPr="00862D29">
        <w:rPr>
          <w:rFonts w:ascii="Times New Roman" w:hAnsi="Times New Roman" w:cs="Times New Roman"/>
          <w:sz w:val="24"/>
          <w:szCs w:val="24"/>
        </w:rPr>
        <w:t xml:space="preserve"> </w:t>
      </w:r>
      <w:r w:rsidRPr="00862D29">
        <w:rPr>
          <w:rFonts w:ascii="Times New Roman" w:hAnsi="Times New Roman" w:cs="Times New Roman"/>
          <w:sz w:val="24"/>
          <w:szCs w:val="24"/>
        </w:rPr>
        <w:t>often lack nuance, causing individuals to feel attacked instead of understood. This can hinder open communication, making it difficult for community members to share their experiences and seek help</w:t>
      </w:r>
      <w:r w:rsidR="008910FC">
        <w:rPr>
          <w:rStyle w:val="FootnoteReference"/>
          <w:rFonts w:ascii="Times New Roman" w:hAnsi="Times New Roman" w:cs="Times New Roman"/>
          <w:sz w:val="24"/>
          <w:szCs w:val="24"/>
        </w:rPr>
        <w:footnoteReference w:id="7"/>
      </w:r>
      <w:r w:rsidR="00873464">
        <w:rPr>
          <w:rFonts w:ascii="Times New Roman" w:hAnsi="Times New Roman" w:cs="Times New Roman"/>
          <w:sz w:val="24"/>
          <w:szCs w:val="24"/>
        </w:rPr>
        <w:t>.</w:t>
      </w:r>
      <w:r w:rsidR="007E335B" w:rsidRPr="007E335B">
        <w:rPr>
          <w:rFonts w:ascii="Times New Roman" w:eastAsia="Times New Roman" w:hAnsi="Times New Roman" w:cs="Times New Roman"/>
          <w:sz w:val="24"/>
          <w:szCs w:val="24"/>
        </w:rPr>
        <w:t xml:space="preserve"> </w:t>
      </w:r>
      <w:r w:rsidR="007E335B" w:rsidRPr="007E335B">
        <w:rPr>
          <w:rFonts w:ascii="Times New Roman" w:hAnsi="Times New Roman" w:cs="Times New Roman"/>
          <w:sz w:val="24"/>
          <w:szCs w:val="24"/>
        </w:rPr>
        <w:t xml:space="preserve">For instance, in Archer Magazine, </w:t>
      </w:r>
      <w:proofErr w:type="spellStart"/>
      <w:r w:rsidR="007E335B" w:rsidRPr="007E335B">
        <w:rPr>
          <w:rFonts w:ascii="Times New Roman" w:hAnsi="Times New Roman" w:cs="Times New Roman"/>
          <w:sz w:val="24"/>
          <w:szCs w:val="24"/>
        </w:rPr>
        <w:t>Starlady</w:t>
      </w:r>
      <w:proofErr w:type="spellEnd"/>
      <w:r w:rsidR="00836333">
        <w:rPr>
          <w:rFonts w:ascii="Times New Roman" w:hAnsi="Times New Roman" w:cs="Times New Roman"/>
          <w:sz w:val="24"/>
          <w:szCs w:val="24"/>
        </w:rPr>
        <w:t>, a trans activist,</w:t>
      </w:r>
      <w:r w:rsidR="007E335B" w:rsidRPr="007E335B">
        <w:rPr>
          <w:rFonts w:ascii="Times New Roman" w:hAnsi="Times New Roman" w:cs="Times New Roman"/>
          <w:sz w:val="24"/>
          <w:szCs w:val="24"/>
        </w:rPr>
        <w:t xml:space="preserve"> discusses her concern over the rise of call-out culture within the queer community. She writes about feeling 'unsafe in environments I consider highly policed,' highlighting how younger queer generations often impose strict standards</w:t>
      </w:r>
      <w:r w:rsidR="006A0FE8">
        <w:rPr>
          <w:rFonts w:ascii="Times New Roman" w:hAnsi="Times New Roman" w:cs="Times New Roman"/>
          <w:sz w:val="24"/>
          <w:szCs w:val="24"/>
        </w:rPr>
        <w:t xml:space="preserve">, </w:t>
      </w:r>
      <w:r w:rsidR="006A0FE8" w:rsidRPr="006A0FE8">
        <w:rPr>
          <w:rFonts w:ascii="Times New Roman" w:hAnsi="Times New Roman" w:cs="Times New Roman"/>
          <w:sz w:val="24"/>
          <w:szCs w:val="24"/>
        </w:rPr>
        <w:t xml:space="preserve">such as the pressure to use the latest terminology or adhere to specific political stances within </w:t>
      </w:r>
      <w:r w:rsidR="00836333">
        <w:rPr>
          <w:rFonts w:ascii="Times New Roman" w:hAnsi="Times New Roman" w:cs="Times New Roman"/>
          <w:sz w:val="24"/>
          <w:szCs w:val="24"/>
        </w:rPr>
        <w:t xml:space="preserve">gender and </w:t>
      </w:r>
      <w:r w:rsidR="006A0FE8" w:rsidRPr="006A0FE8">
        <w:rPr>
          <w:rFonts w:ascii="Times New Roman" w:hAnsi="Times New Roman" w:cs="Times New Roman"/>
          <w:sz w:val="24"/>
          <w:szCs w:val="24"/>
        </w:rPr>
        <w:t>queer theory</w:t>
      </w:r>
      <w:r w:rsidR="006A0FE8">
        <w:rPr>
          <w:rFonts w:ascii="Times New Roman" w:hAnsi="Times New Roman" w:cs="Times New Roman"/>
          <w:sz w:val="24"/>
          <w:szCs w:val="24"/>
        </w:rPr>
        <w:t xml:space="preserve">, </w:t>
      </w:r>
      <w:r w:rsidR="007E335B" w:rsidRPr="007E335B">
        <w:rPr>
          <w:rFonts w:ascii="Times New Roman" w:hAnsi="Times New Roman" w:cs="Times New Roman"/>
          <w:sz w:val="24"/>
          <w:szCs w:val="24"/>
        </w:rPr>
        <w:t>without acknowledging the generational and social barriers that older members face in accessing or understanding these evolving concepts. This lack of empathy can result in lateral violence, where individuals are publicly shamed for not keeping up with the latest queer theory, even if they have contributed significantly to the community’s progress"</w:t>
      </w:r>
      <w:r w:rsidR="00894815">
        <w:rPr>
          <w:rStyle w:val="FootnoteReference"/>
          <w:rFonts w:ascii="Times New Roman" w:hAnsi="Times New Roman" w:cs="Times New Roman"/>
          <w:sz w:val="24"/>
          <w:szCs w:val="24"/>
        </w:rPr>
        <w:footnoteReference w:id="8"/>
      </w:r>
      <w:r w:rsidR="00873464">
        <w:rPr>
          <w:rFonts w:ascii="Times New Roman" w:hAnsi="Times New Roman" w:cs="Times New Roman"/>
          <w:sz w:val="24"/>
          <w:szCs w:val="24"/>
        </w:rPr>
        <w:t>.</w:t>
      </w:r>
    </w:p>
    <w:p w14:paraId="5DEE3F36" w14:textId="1E2DA445"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 xml:space="preserve">Another form of lateral violence involves policing identities and expressions within the community. This is especially evident in discussions about gender identity and expression, where individuals may face criticism for not conforming to expected norms. For example, non-binary individuals often report feeling invalidated or attacked by those who strictly adhere to traditional </w:t>
      </w:r>
      <w:r w:rsidRPr="00862D29">
        <w:rPr>
          <w:rFonts w:ascii="Times New Roman" w:hAnsi="Times New Roman" w:cs="Times New Roman"/>
          <w:sz w:val="24"/>
          <w:szCs w:val="24"/>
        </w:rPr>
        <w:lastRenderedPageBreak/>
        <w:t>gender categories. As Lee points out, "the policing of gender expression can lead to a fracturing of community bonds, leaving individuals feeling isolated and unsupported"</w:t>
      </w:r>
      <w:r w:rsidR="008910FC">
        <w:rPr>
          <w:rStyle w:val="FootnoteReference"/>
          <w:rFonts w:ascii="Times New Roman" w:hAnsi="Times New Roman" w:cs="Times New Roman"/>
          <w:sz w:val="24"/>
          <w:szCs w:val="24"/>
        </w:rPr>
        <w:footnoteReference w:id="9"/>
      </w:r>
      <w:r w:rsidR="00873464">
        <w:rPr>
          <w:rFonts w:ascii="Times New Roman" w:hAnsi="Times New Roman" w:cs="Times New Roman"/>
          <w:sz w:val="24"/>
          <w:szCs w:val="24"/>
        </w:rPr>
        <w:t xml:space="preserve">. </w:t>
      </w:r>
      <w:r w:rsidR="00DF7F24">
        <w:rPr>
          <w:rFonts w:ascii="Times New Roman" w:hAnsi="Times New Roman" w:cs="Times New Roman"/>
          <w:sz w:val="24"/>
          <w:szCs w:val="24"/>
        </w:rPr>
        <w:t xml:space="preserve">In the article </w:t>
      </w:r>
      <w:r w:rsidR="002B5982">
        <w:rPr>
          <w:rFonts w:ascii="Times New Roman" w:hAnsi="Times New Roman" w:cs="Times New Roman"/>
          <w:sz w:val="24"/>
          <w:szCs w:val="24"/>
        </w:rPr>
        <w:t xml:space="preserve">“This </w:t>
      </w:r>
      <w:r w:rsidR="009852C5">
        <w:rPr>
          <w:rFonts w:ascii="Times New Roman" w:hAnsi="Times New Roman" w:cs="Times New Roman"/>
          <w:sz w:val="24"/>
          <w:szCs w:val="24"/>
        </w:rPr>
        <w:t>I</w:t>
      </w:r>
      <w:r w:rsidR="002B5982">
        <w:rPr>
          <w:rFonts w:ascii="Times New Roman" w:hAnsi="Times New Roman" w:cs="Times New Roman"/>
          <w:sz w:val="24"/>
          <w:szCs w:val="24"/>
        </w:rPr>
        <w:t xml:space="preserve">s Why </w:t>
      </w:r>
      <w:r w:rsidR="009852C5">
        <w:rPr>
          <w:rFonts w:ascii="Times New Roman" w:hAnsi="Times New Roman" w:cs="Times New Roman"/>
          <w:sz w:val="24"/>
          <w:szCs w:val="24"/>
        </w:rPr>
        <w:t>W</w:t>
      </w:r>
      <w:r w:rsidR="002B5982">
        <w:rPr>
          <w:rFonts w:ascii="Times New Roman" w:hAnsi="Times New Roman" w:cs="Times New Roman"/>
          <w:sz w:val="24"/>
          <w:szCs w:val="24"/>
        </w:rPr>
        <w:t>e Became Activists</w:t>
      </w:r>
      <w:r w:rsidR="00836333">
        <w:rPr>
          <w:rFonts w:ascii="Times New Roman" w:hAnsi="Times New Roman" w:cs="Times New Roman"/>
          <w:sz w:val="24"/>
          <w:szCs w:val="24"/>
        </w:rPr>
        <w:t>,</w:t>
      </w:r>
      <w:r w:rsidR="002B5982">
        <w:rPr>
          <w:rFonts w:ascii="Times New Roman" w:hAnsi="Times New Roman" w:cs="Times New Roman"/>
          <w:sz w:val="24"/>
          <w:szCs w:val="24"/>
        </w:rPr>
        <w:t xml:space="preserve">” </w:t>
      </w:r>
      <w:r w:rsidR="002B5982" w:rsidRPr="002B5982">
        <w:rPr>
          <w:rFonts w:ascii="Times New Roman" w:hAnsi="Times New Roman" w:cs="Times New Roman"/>
          <w:sz w:val="24"/>
          <w:szCs w:val="24"/>
        </w:rPr>
        <w:t>a specific example of queer individuals being attacked by others in the queer community who adhere to strict gender categories is found in Amani's story. She explains that her past relationships with women have been strained by the fact that, as a lesbian, she is not seen as a "good enough" partner for other women because she is not a man. Amani says, "because I am not a man, I am not a good enough partner for the woman I love</w:t>
      </w:r>
      <w:r w:rsidR="00873464">
        <w:rPr>
          <w:rFonts w:ascii="Times New Roman" w:hAnsi="Times New Roman" w:cs="Times New Roman"/>
          <w:sz w:val="24"/>
          <w:szCs w:val="24"/>
        </w:rPr>
        <w:t>”</w:t>
      </w:r>
      <w:r w:rsidR="00E046EE">
        <w:rPr>
          <w:rStyle w:val="FootnoteReference"/>
          <w:rFonts w:ascii="Times New Roman" w:hAnsi="Times New Roman" w:cs="Times New Roman"/>
          <w:sz w:val="24"/>
          <w:szCs w:val="24"/>
        </w:rPr>
        <w:footnoteReference w:id="10"/>
      </w:r>
      <w:r w:rsidR="00873464">
        <w:rPr>
          <w:rFonts w:ascii="Times New Roman" w:hAnsi="Times New Roman" w:cs="Times New Roman"/>
          <w:sz w:val="24"/>
          <w:szCs w:val="24"/>
        </w:rPr>
        <w:t>.</w:t>
      </w:r>
      <w:r w:rsidR="002B5982" w:rsidRPr="002B5982">
        <w:rPr>
          <w:rFonts w:ascii="Times New Roman" w:hAnsi="Times New Roman" w:cs="Times New Roman"/>
          <w:sz w:val="24"/>
          <w:szCs w:val="24"/>
        </w:rPr>
        <w:t xml:space="preserve"> This reflects the pressure queer women face from both societal norms and their own communities, where strict gender roles may create tension or even rejection within queer relationships. This societal pressure reinforces binary gender expectations, where the assumption that a woman must be with a man to fulfill certain roles (such as partner or spouse) contributes to forced heterosexual marriages and the breakdown of same-sex relationships</w:t>
      </w:r>
      <w:r w:rsidR="009852C5">
        <w:rPr>
          <w:rStyle w:val="FootnoteReference"/>
          <w:rFonts w:ascii="Times New Roman" w:hAnsi="Times New Roman" w:cs="Times New Roman"/>
          <w:sz w:val="24"/>
          <w:szCs w:val="24"/>
        </w:rPr>
        <w:footnoteReference w:id="11"/>
      </w:r>
      <w:r w:rsidR="00873464">
        <w:rPr>
          <w:rFonts w:ascii="Times New Roman" w:hAnsi="Times New Roman" w:cs="Times New Roman"/>
          <w:sz w:val="24"/>
          <w:szCs w:val="24"/>
        </w:rPr>
        <w:t>.</w:t>
      </w:r>
    </w:p>
    <w:p w14:paraId="17FBDFD9" w14:textId="1E7B8572" w:rsidR="00957D74" w:rsidRPr="00862D29" w:rsidRDefault="00B42A07" w:rsidP="00957D74">
      <w:pPr>
        <w:spacing w:line="480" w:lineRule="auto"/>
        <w:ind w:firstLine="720"/>
        <w:rPr>
          <w:rFonts w:ascii="Times New Roman" w:hAnsi="Times New Roman" w:cs="Times New Roman"/>
          <w:sz w:val="24"/>
          <w:szCs w:val="24"/>
        </w:rPr>
      </w:pPr>
      <w:r>
        <w:rPr>
          <w:rFonts w:ascii="Times New Roman" w:hAnsi="Times New Roman" w:cs="Times New Roman"/>
          <w:sz w:val="24"/>
          <w:szCs w:val="24"/>
        </w:rPr>
        <w:t>In addition</w:t>
      </w:r>
      <w:r w:rsidR="00957D74" w:rsidRPr="00862D29">
        <w:rPr>
          <w:rFonts w:ascii="Times New Roman" w:hAnsi="Times New Roman" w:cs="Times New Roman"/>
          <w:sz w:val="24"/>
          <w:szCs w:val="24"/>
        </w:rPr>
        <w:t>, lateral violence can show up as gatekeeping, where certain community members decide who is "worthy" of identifying as LGBTQ</w:t>
      </w:r>
      <w:r w:rsidR="00450B18">
        <w:rPr>
          <w:rFonts w:ascii="Times New Roman" w:hAnsi="Times New Roman" w:cs="Times New Roman"/>
          <w:sz w:val="24"/>
          <w:szCs w:val="24"/>
        </w:rPr>
        <w:t>IA</w:t>
      </w:r>
      <w:r w:rsidR="00957D74" w:rsidRPr="00862D29">
        <w:rPr>
          <w:rFonts w:ascii="Times New Roman" w:hAnsi="Times New Roman" w:cs="Times New Roman"/>
          <w:sz w:val="24"/>
          <w:szCs w:val="24"/>
        </w:rPr>
        <w:t xml:space="preserve">+. This behavior often targets newcomers or those who don’t fit traditional molds, creating a hostile environment for people exploring their identities. </w:t>
      </w:r>
      <w:r w:rsidR="00E94C82">
        <w:rPr>
          <w:rFonts w:ascii="Times New Roman" w:hAnsi="Times New Roman" w:cs="Times New Roman"/>
          <w:sz w:val="24"/>
          <w:szCs w:val="24"/>
        </w:rPr>
        <w:t xml:space="preserve">For example, someone new to the community might be told they aren’t “queer enough” because the way that they express their gender doesn’t fit common expectations, or because their past relationships don’t match what some people think being queer should look like. </w:t>
      </w:r>
      <w:r w:rsidR="00957D74" w:rsidRPr="00862D29">
        <w:rPr>
          <w:rFonts w:ascii="Times New Roman" w:hAnsi="Times New Roman" w:cs="Times New Roman"/>
          <w:sz w:val="24"/>
          <w:szCs w:val="24"/>
        </w:rPr>
        <w:t>Such gatekeeping not only pushes individuals away but can also discourage them from seeking support and validation, leading to further isolation</w:t>
      </w:r>
      <w:r w:rsidR="008910FC">
        <w:rPr>
          <w:rStyle w:val="FootnoteReference"/>
          <w:rFonts w:ascii="Times New Roman" w:hAnsi="Times New Roman" w:cs="Times New Roman"/>
          <w:sz w:val="24"/>
          <w:szCs w:val="24"/>
        </w:rPr>
        <w:footnoteReference w:id="12"/>
      </w:r>
      <w:r w:rsidR="00873464">
        <w:rPr>
          <w:rFonts w:ascii="Times New Roman" w:hAnsi="Times New Roman" w:cs="Times New Roman"/>
          <w:sz w:val="24"/>
          <w:szCs w:val="24"/>
        </w:rPr>
        <w:t>.</w:t>
      </w:r>
    </w:p>
    <w:p w14:paraId="34C74A85" w14:textId="576C7BDA"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lastRenderedPageBreak/>
        <w:t>The impact of lateral violence on the queer and trans community is serious, affecting mental health, community unity, and overall advocacy efforts. Victims of lateral violence often feel isolated, anxious, and depressed. According to a study by Davis, "individuals who face lateral violence are more likely to report symptoms of anxiety and low self-esteem, which further alienates them from the community"</w:t>
      </w:r>
      <w:r w:rsidR="00873464">
        <w:rPr>
          <w:rFonts w:ascii="Times New Roman" w:hAnsi="Times New Roman" w:cs="Times New Roman"/>
          <w:sz w:val="24"/>
          <w:szCs w:val="24"/>
        </w:rPr>
        <w:t>.</w:t>
      </w:r>
      <w:r w:rsidR="008910FC">
        <w:rPr>
          <w:rStyle w:val="FootnoteReference"/>
          <w:rFonts w:ascii="Times New Roman" w:hAnsi="Times New Roman" w:cs="Times New Roman"/>
          <w:sz w:val="24"/>
          <w:szCs w:val="24"/>
        </w:rPr>
        <w:footnoteReference w:id="13"/>
      </w:r>
      <w:r w:rsidRPr="00862D29">
        <w:rPr>
          <w:rFonts w:ascii="Times New Roman" w:hAnsi="Times New Roman" w:cs="Times New Roman"/>
          <w:sz w:val="24"/>
          <w:szCs w:val="24"/>
        </w:rPr>
        <w:t xml:space="preserve"> This cycle of harm </w:t>
      </w:r>
      <w:r w:rsidR="00836333">
        <w:rPr>
          <w:rFonts w:ascii="Times New Roman" w:hAnsi="Times New Roman" w:cs="Times New Roman"/>
          <w:sz w:val="24"/>
          <w:szCs w:val="24"/>
        </w:rPr>
        <w:t xml:space="preserve">not only </w:t>
      </w:r>
      <w:r w:rsidRPr="00862D29">
        <w:rPr>
          <w:rFonts w:ascii="Times New Roman" w:hAnsi="Times New Roman" w:cs="Times New Roman"/>
          <w:sz w:val="24"/>
          <w:szCs w:val="24"/>
        </w:rPr>
        <w:t>affects individuals but also hampers collective efforts for advocacy and support. As communities become divided by internal conflict and lateral violence, the energy that could be used to fight against external discrimination is wasted, reducing the effectiveness of advocacy efforts</w:t>
      </w:r>
      <w:r w:rsidR="008910FC">
        <w:rPr>
          <w:rStyle w:val="FootnoteReference"/>
          <w:rFonts w:ascii="Times New Roman" w:hAnsi="Times New Roman" w:cs="Times New Roman"/>
          <w:sz w:val="24"/>
          <w:szCs w:val="24"/>
        </w:rPr>
        <w:footnoteReference w:id="14"/>
      </w:r>
      <w:r w:rsidR="00873464">
        <w:rPr>
          <w:rFonts w:ascii="Times New Roman" w:hAnsi="Times New Roman" w:cs="Times New Roman"/>
          <w:sz w:val="24"/>
          <w:szCs w:val="24"/>
        </w:rPr>
        <w:t>.</w:t>
      </w:r>
    </w:p>
    <w:p w14:paraId="0345A587" w14:textId="67F244D1" w:rsidR="001B2149" w:rsidRDefault="00313803" w:rsidP="001B2149">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Additionally, the prevalence of lateral violence can reinforce negative stereotypes that outsiders use to discredit the LGBTQ</w:t>
      </w:r>
      <w:r>
        <w:rPr>
          <w:rFonts w:ascii="Times New Roman" w:hAnsi="Times New Roman" w:cs="Times New Roman"/>
          <w:sz w:val="24"/>
          <w:szCs w:val="24"/>
        </w:rPr>
        <w:t>IA</w:t>
      </w:r>
      <w:r w:rsidRPr="00862D29">
        <w:rPr>
          <w:rFonts w:ascii="Times New Roman" w:hAnsi="Times New Roman" w:cs="Times New Roman"/>
          <w:sz w:val="24"/>
          <w:szCs w:val="24"/>
        </w:rPr>
        <w:t>+ movement. For example, narratives that paint LGBTQ+ individuals as divisive can undermine calls for equality and justice. Martinez highlights that "the external framing of lateral violence reinforces negative stereotypes and detracts from the community’s ability to present a unified front against discrimination"</w:t>
      </w:r>
      <w:r>
        <w:rPr>
          <w:rStyle w:val="FootnoteReference"/>
          <w:rFonts w:ascii="Times New Roman" w:hAnsi="Times New Roman" w:cs="Times New Roman"/>
          <w:sz w:val="24"/>
          <w:szCs w:val="24"/>
        </w:rPr>
        <w:footnoteReference w:id="15"/>
      </w:r>
      <w:r w:rsidR="00873464">
        <w:rPr>
          <w:rFonts w:ascii="Times New Roman" w:hAnsi="Times New Roman" w:cs="Times New Roman"/>
          <w:sz w:val="24"/>
          <w:szCs w:val="24"/>
        </w:rPr>
        <w:t>.</w:t>
      </w:r>
      <w:r w:rsidRPr="00862D29">
        <w:rPr>
          <w:rFonts w:ascii="Times New Roman" w:hAnsi="Times New Roman" w:cs="Times New Roman"/>
          <w:sz w:val="24"/>
          <w:szCs w:val="24"/>
        </w:rPr>
        <w:t xml:space="preserve"> The consequences are serious, as marginalized voices get silenced within their</w:t>
      </w:r>
      <w:r>
        <w:rPr>
          <w:rFonts w:ascii="Times New Roman" w:hAnsi="Times New Roman" w:cs="Times New Roman"/>
          <w:sz w:val="24"/>
          <w:szCs w:val="24"/>
        </w:rPr>
        <w:t xml:space="preserve"> communities, in ways such as dismissal of lived experiences,</w:t>
      </w:r>
      <w:r w:rsidR="00910F19" w:rsidRPr="00910F19">
        <w:rPr>
          <w:rFonts w:ascii="Times New Roman" w:hAnsi="Times New Roman" w:cs="Times New Roman"/>
          <w:sz w:val="24"/>
          <w:szCs w:val="24"/>
        </w:rPr>
        <w:t xml:space="preserve"> </w:t>
      </w:r>
      <w:r w:rsidR="00910F19">
        <w:rPr>
          <w:rFonts w:ascii="Times New Roman" w:hAnsi="Times New Roman" w:cs="Times New Roman"/>
          <w:sz w:val="24"/>
          <w:szCs w:val="24"/>
        </w:rPr>
        <w:t>exclusion from spaces and events, shaming or belittling, or even gaslighting experiences or perceptions, while facing external hostility</w:t>
      </w:r>
      <w:r w:rsidR="00910F19">
        <w:rPr>
          <w:rStyle w:val="FootnoteReference"/>
          <w:rFonts w:ascii="Times New Roman" w:hAnsi="Times New Roman" w:cs="Times New Roman"/>
          <w:sz w:val="24"/>
          <w:szCs w:val="24"/>
        </w:rPr>
        <w:footnoteReference w:id="16"/>
      </w:r>
      <w:r w:rsidR="00873464">
        <w:rPr>
          <w:rFonts w:ascii="Times New Roman" w:hAnsi="Times New Roman" w:cs="Times New Roman"/>
          <w:sz w:val="24"/>
          <w:szCs w:val="24"/>
        </w:rPr>
        <w:t>.</w:t>
      </w:r>
    </w:p>
    <w:p w14:paraId="19D268B5" w14:textId="43727548" w:rsidR="00957D74" w:rsidRPr="00862D29" w:rsidRDefault="00957D74" w:rsidP="001B2149">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The mental health impact is particularly troubling, as many individuals who experience lateral violence may resort to unhealthy coping mechanisms, such as substance abuse or self-harm. A study by Chen indicated that LGBTQ</w:t>
      </w:r>
      <w:r w:rsidR="00450B18">
        <w:rPr>
          <w:rFonts w:ascii="Times New Roman" w:hAnsi="Times New Roman" w:cs="Times New Roman"/>
          <w:sz w:val="24"/>
          <w:szCs w:val="24"/>
        </w:rPr>
        <w:t>IA</w:t>
      </w:r>
      <w:r w:rsidRPr="00862D29">
        <w:rPr>
          <w:rFonts w:ascii="Times New Roman" w:hAnsi="Times New Roman" w:cs="Times New Roman"/>
          <w:sz w:val="24"/>
          <w:szCs w:val="24"/>
        </w:rPr>
        <w:t xml:space="preserve">+ individuals facing high levels of internalized stigma and community violence were more likely to engage in substance use </w:t>
      </w:r>
      <w:proofErr w:type="gramStart"/>
      <w:r w:rsidRPr="00862D29">
        <w:rPr>
          <w:rFonts w:ascii="Times New Roman" w:hAnsi="Times New Roman" w:cs="Times New Roman"/>
          <w:sz w:val="24"/>
          <w:szCs w:val="24"/>
        </w:rPr>
        <w:t>as a way to</w:t>
      </w:r>
      <w:proofErr w:type="gramEnd"/>
      <w:r w:rsidRPr="00862D29">
        <w:rPr>
          <w:rFonts w:ascii="Times New Roman" w:hAnsi="Times New Roman" w:cs="Times New Roman"/>
          <w:sz w:val="24"/>
          <w:szCs w:val="24"/>
        </w:rPr>
        <w:t xml:space="preserve"> </w:t>
      </w:r>
      <w:r w:rsidRPr="00862D29">
        <w:rPr>
          <w:rFonts w:ascii="Times New Roman" w:hAnsi="Times New Roman" w:cs="Times New Roman"/>
          <w:sz w:val="24"/>
          <w:szCs w:val="24"/>
        </w:rPr>
        <w:lastRenderedPageBreak/>
        <w:t>escape.</w:t>
      </w:r>
      <w:r w:rsidR="008910FC">
        <w:rPr>
          <w:rStyle w:val="FootnoteReference"/>
          <w:rFonts w:ascii="Times New Roman" w:hAnsi="Times New Roman" w:cs="Times New Roman"/>
          <w:sz w:val="24"/>
          <w:szCs w:val="24"/>
        </w:rPr>
        <w:footnoteReference w:id="17"/>
      </w:r>
      <w:r w:rsidRPr="00862D29">
        <w:rPr>
          <w:rFonts w:ascii="Times New Roman" w:hAnsi="Times New Roman" w:cs="Times New Roman"/>
          <w:sz w:val="24"/>
          <w:szCs w:val="24"/>
        </w:rPr>
        <w:t xml:space="preserve"> This complicates the community’s struggles, as resources that could be used for advocacy and education are instead spent on addressing health crises</w:t>
      </w:r>
      <w:r w:rsidR="008910FC">
        <w:rPr>
          <w:rStyle w:val="FootnoteReference"/>
          <w:rFonts w:ascii="Times New Roman" w:hAnsi="Times New Roman" w:cs="Times New Roman"/>
          <w:sz w:val="24"/>
          <w:szCs w:val="24"/>
        </w:rPr>
        <w:footnoteReference w:id="18"/>
      </w:r>
      <w:r w:rsidR="00873464">
        <w:rPr>
          <w:rFonts w:ascii="Times New Roman" w:hAnsi="Times New Roman" w:cs="Times New Roman"/>
          <w:sz w:val="24"/>
          <w:szCs w:val="24"/>
        </w:rPr>
        <w:t>.</w:t>
      </w:r>
    </w:p>
    <w:p w14:paraId="3807B54E" w14:textId="34D0084F"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 xml:space="preserve">To combat lateral violence, community initiatives and educational programs are essential. Creating safe spaces for dialogue and understanding can help dismantle harmful behaviors and promote solidarity. Organizations like The Trevor Project and </w:t>
      </w:r>
      <w:r w:rsidR="00250A32">
        <w:rPr>
          <w:rFonts w:ascii="Times New Roman" w:hAnsi="Times New Roman" w:cs="Times New Roman"/>
          <w:sz w:val="24"/>
          <w:szCs w:val="24"/>
        </w:rPr>
        <w:t>Gay, Lesbian, &amp; Straight</w:t>
      </w:r>
      <w:r w:rsidR="00D64AB5">
        <w:rPr>
          <w:rFonts w:ascii="Times New Roman" w:hAnsi="Times New Roman" w:cs="Times New Roman"/>
          <w:sz w:val="24"/>
          <w:szCs w:val="24"/>
        </w:rPr>
        <w:t xml:space="preserve"> Education Network (</w:t>
      </w:r>
      <w:r w:rsidRPr="00862D29">
        <w:rPr>
          <w:rFonts w:ascii="Times New Roman" w:hAnsi="Times New Roman" w:cs="Times New Roman"/>
          <w:sz w:val="24"/>
          <w:szCs w:val="24"/>
        </w:rPr>
        <w:t>GLSEN</w:t>
      </w:r>
      <w:r w:rsidR="00D64AB5">
        <w:rPr>
          <w:rFonts w:ascii="Times New Roman" w:hAnsi="Times New Roman" w:cs="Times New Roman"/>
          <w:sz w:val="24"/>
          <w:szCs w:val="24"/>
        </w:rPr>
        <w:t>)</w:t>
      </w:r>
      <w:r w:rsidRPr="00862D29">
        <w:rPr>
          <w:rFonts w:ascii="Times New Roman" w:hAnsi="Times New Roman" w:cs="Times New Roman"/>
          <w:sz w:val="24"/>
          <w:szCs w:val="24"/>
        </w:rPr>
        <w:t xml:space="preserve"> have implemented workshops to create safe environments for open conversations about identity, experiences, and the impact of lateral violence. </w:t>
      </w:r>
      <w:r w:rsidR="009F4E1C">
        <w:rPr>
          <w:rFonts w:ascii="Times New Roman" w:hAnsi="Times New Roman" w:cs="Times New Roman"/>
          <w:sz w:val="24"/>
          <w:szCs w:val="24"/>
        </w:rPr>
        <w:t xml:space="preserve">The Trevor Project </w:t>
      </w:r>
      <w:r w:rsidR="009F4E1C" w:rsidRPr="009F4E1C">
        <w:rPr>
          <w:rFonts w:ascii="Times New Roman" w:hAnsi="Times New Roman" w:cs="Times New Roman"/>
          <w:sz w:val="24"/>
          <w:szCs w:val="24"/>
        </w:rPr>
        <w:t>is a nonprofit that helps LGBTQ+ youth with crisis support and suicide prevention. They offer a 24/7 helpline, online counseling, and resources to improve mental health for young LGBTQ+ people. The organization also runs workshops to train teachers, counselors, and others on how to support LGBTQ+ youth, create safe spaces, and recognize signs of distress.</w:t>
      </w:r>
      <w:r w:rsidR="001B2F89">
        <w:rPr>
          <w:rFonts w:ascii="Times New Roman" w:hAnsi="Times New Roman" w:cs="Times New Roman"/>
          <w:sz w:val="24"/>
          <w:szCs w:val="24"/>
        </w:rPr>
        <w:t xml:space="preserve"> </w:t>
      </w:r>
      <w:r w:rsidRPr="00862D29">
        <w:rPr>
          <w:rFonts w:ascii="Times New Roman" w:hAnsi="Times New Roman" w:cs="Times New Roman"/>
          <w:sz w:val="24"/>
          <w:szCs w:val="24"/>
        </w:rPr>
        <w:t>As Green points out, "educational interventions that address the roots of lateral violence can significantly enhance community solidarity and resilience"</w:t>
      </w:r>
      <w:r w:rsidR="008910FC">
        <w:rPr>
          <w:rStyle w:val="FootnoteReference"/>
          <w:rFonts w:ascii="Times New Roman" w:hAnsi="Times New Roman" w:cs="Times New Roman"/>
          <w:sz w:val="24"/>
          <w:szCs w:val="24"/>
        </w:rPr>
        <w:footnoteReference w:id="19"/>
      </w:r>
      <w:r w:rsidR="00873464">
        <w:rPr>
          <w:rFonts w:ascii="Times New Roman" w:hAnsi="Times New Roman" w:cs="Times New Roman"/>
          <w:sz w:val="24"/>
          <w:szCs w:val="24"/>
        </w:rPr>
        <w:t>.</w:t>
      </w:r>
    </w:p>
    <w:p w14:paraId="1AC34B1A" w14:textId="209D6D25"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Peer mentorship programs can also be beneficial, fostering connections between individuals and allowing them to share experiences that promote empathy. Mentorship provides guidance and creates opportunities for community members to listen to each other’s stories, fostering understanding and solidarity. Additionally, community leaders can play a vital role in modeling supportive behaviors and addressing instances of lateral violence when they arise. By promoting a culture of accountability and understanding, communities can begin to heal and move forward together</w:t>
      </w:r>
      <w:r w:rsidR="008910FC">
        <w:rPr>
          <w:rStyle w:val="FootnoteReference"/>
          <w:rFonts w:ascii="Times New Roman" w:hAnsi="Times New Roman" w:cs="Times New Roman"/>
          <w:sz w:val="24"/>
          <w:szCs w:val="24"/>
        </w:rPr>
        <w:footnoteReference w:id="20"/>
      </w:r>
      <w:r w:rsidR="00873464">
        <w:rPr>
          <w:rFonts w:ascii="Times New Roman" w:hAnsi="Times New Roman" w:cs="Times New Roman"/>
          <w:sz w:val="24"/>
          <w:szCs w:val="24"/>
        </w:rPr>
        <w:t>.</w:t>
      </w:r>
    </w:p>
    <w:p w14:paraId="5124EF26" w14:textId="523154D7" w:rsidR="00957D74" w:rsidRPr="00862D29" w:rsidRDefault="00187CF2" w:rsidP="00957D74">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What’s more</w:t>
      </w:r>
      <w:r w:rsidR="00957D74" w:rsidRPr="00862D29">
        <w:rPr>
          <w:rFonts w:ascii="Times New Roman" w:hAnsi="Times New Roman" w:cs="Times New Roman"/>
          <w:sz w:val="24"/>
          <w:szCs w:val="24"/>
        </w:rPr>
        <w:t>, incorporating discussions of lateral violence into broader LGBTQ</w:t>
      </w:r>
      <w:r w:rsidR="00D17263">
        <w:rPr>
          <w:rFonts w:ascii="Times New Roman" w:hAnsi="Times New Roman" w:cs="Times New Roman"/>
          <w:sz w:val="24"/>
          <w:szCs w:val="24"/>
        </w:rPr>
        <w:t>IA</w:t>
      </w:r>
      <w:r w:rsidR="00957D74" w:rsidRPr="00862D29">
        <w:rPr>
          <w:rFonts w:ascii="Times New Roman" w:hAnsi="Times New Roman" w:cs="Times New Roman"/>
          <w:sz w:val="24"/>
          <w:szCs w:val="24"/>
        </w:rPr>
        <w:t>+ advocacy efforts can help raise awareness and create a united strategy for addressing these issues. Conferences, panels, and workshops that focus on lateral violence can provide spaces for community members to share their experiences and brainstorm solutions. As community members engage in these discussions, they may develop a stronger sense of solidarity, recognizing that their struggles are interconnected</w:t>
      </w:r>
      <w:r w:rsidR="008910FC">
        <w:rPr>
          <w:rStyle w:val="FootnoteReference"/>
          <w:rFonts w:ascii="Times New Roman" w:hAnsi="Times New Roman" w:cs="Times New Roman"/>
          <w:sz w:val="24"/>
          <w:szCs w:val="24"/>
        </w:rPr>
        <w:footnoteReference w:id="21"/>
      </w:r>
      <w:r w:rsidR="00873464">
        <w:rPr>
          <w:rFonts w:ascii="Times New Roman" w:hAnsi="Times New Roman" w:cs="Times New Roman"/>
          <w:sz w:val="24"/>
          <w:szCs w:val="24"/>
        </w:rPr>
        <w:t>.</w:t>
      </w:r>
    </w:p>
    <w:p w14:paraId="10F76252" w14:textId="49906533" w:rsidR="00957D74" w:rsidRPr="00862D29" w:rsidRDefault="00957D74" w:rsidP="00957D74">
      <w:pPr>
        <w:spacing w:line="480" w:lineRule="auto"/>
        <w:ind w:firstLine="720"/>
        <w:rPr>
          <w:rFonts w:ascii="Times New Roman" w:hAnsi="Times New Roman" w:cs="Times New Roman"/>
          <w:sz w:val="24"/>
          <w:szCs w:val="24"/>
        </w:rPr>
      </w:pPr>
      <w:r w:rsidRPr="00862D29">
        <w:rPr>
          <w:rFonts w:ascii="Times New Roman" w:hAnsi="Times New Roman" w:cs="Times New Roman"/>
          <w:sz w:val="24"/>
          <w:szCs w:val="24"/>
        </w:rPr>
        <w:t>Lateral violence within the queer and trans community presents a significant barrier to solidarity and support. By understanding its roots, how it manifests, and its impacts, as well as implementing effective interventions, the community can work towards healing and creating a more inclusive environment. Addressing lateral violence is not just a nice thing to do; it is a necessary step toward collective empowerment and resilience. In a world that often seeks to divide marginalized communities, it is crucial to cultivate understanding, compassion, and solidarity to ensure that the queer and trans community can thrive together</w:t>
      </w:r>
      <w:r w:rsidR="008910FC">
        <w:rPr>
          <w:rStyle w:val="FootnoteReference"/>
          <w:rFonts w:ascii="Times New Roman" w:hAnsi="Times New Roman" w:cs="Times New Roman"/>
          <w:sz w:val="24"/>
          <w:szCs w:val="24"/>
        </w:rPr>
        <w:footnoteReference w:id="22"/>
      </w:r>
      <w:r w:rsidR="00873464">
        <w:rPr>
          <w:rFonts w:ascii="Times New Roman" w:hAnsi="Times New Roman" w:cs="Times New Roman"/>
          <w:sz w:val="24"/>
          <w:szCs w:val="24"/>
        </w:rPr>
        <w:t>.</w:t>
      </w:r>
    </w:p>
    <w:p w14:paraId="716DAE88" w14:textId="00C1D4AE" w:rsidR="000503EB" w:rsidRDefault="000503EB" w:rsidP="000503EB">
      <w:pPr>
        <w:spacing w:after="0" w:line="480" w:lineRule="auto"/>
        <w:rPr>
          <w:rFonts w:ascii="Times New Roman" w:hAnsi="Times New Roman" w:cs="Times New Roman"/>
          <w:sz w:val="24"/>
          <w:szCs w:val="24"/>
        </w:rPr>
      </w:pPr>
    </w:p>
    <w:p w14:paraId="7DF7A0E9" w14:textId="77777777" w:rsidR="00957D74" w:rsidRDefault="00957D74" w:rsidP="00F2795E">
      <w:pPr>
        <w:spacing w:after="0" w:line="480" w:lineRule="auto"/>
        <w:rPr>
          <w:rFonts w:ascii="Times New Roman" w:hAnsi="Times New Roman" w:cs="Times New Roman"/>
          <w:color w:val="FF0000"/>
          <w:sz w:val="24"/>
          <w:szCs w:val="24"/>
        </w:rPr>
      </w:pPr>
    </w:p>
    <w:p w14:paraId="60B56518" w14:textId="77777777" w:rsidR="00CA1F78" w:rsidRDefault="00CA1F78" w:rsidP="00F2795E">
      <w:pPr>
        <w:spacing w:after="0" w:line="480" w:lineRule="auto"/>
        <w:rPr>
          <w:rFonts w:ascii="Times New Roman" w:hAnsi="Times New Roman" w:cs="Times New Roman"/>
          <w:color w:val="FF0000"/>
          <w:sz w:val="24"/>
          <w:szCs w:val="24"/>
        </w:rPr>
      </w:pPr>
    </w:p>
    <w:p w14:paraId="30625E11" w14:textId="77777777" w:rsidR="00957D74" w:rsidRDefault="00957D74" w:rsidP="00F2795E">
      <w:pPr>
        <w:spacing w:after="0" w:line="480" w:lineRule="auto"/>
        <w:rPr>
          <w:rFonts w:ascii="Times New Roman" w:hAnsi="Times New Roman" w:cs="Times New Roman"/>
          <w:color w:val="FF0000"/>
          <w:sz w:val="24"/>
          <w:szCs w:val="24"/>
        </w:rPr>
      </w:pPr>
    </w:p>
    <w:p w14:paraId="61293B58" w14:textId="77777777" w:rsidR="00040B7E" w:rsidRDefault="00040B7E" w:rsidP="00BF2F77">
      <w:pPr>
        <w:spacing w:before="240"/>
        <w:jc w:val="center"/>
        <w:rPr>
          <w:rFonts w:ascii="Times New Roman" w:hAnsi="Times New Roman" w:cs="Times New Roman"/>
          <w:b/>
          <w:bCs/>
          <w:sz w:val="24"/>
          <w:szCs w:val="24"/>
        </w:rPr>
      </w:pPr>
    </w:p>
    <w:p w14:paraId="716A4D5F" w14:textId="1D529CFF" w:rsidR="00913912" w:rsidRDefault="00913912">
      <w:pPr>
        <w:rPr>
          <w:rFonts w:ascii="Times New Roman" w:eastAsiaTheme="majorEastAsia" w:hAnsi="Times New Roman" w:cs="Times New Roman"/>
          <w:b/>
          <w:bCs/>
          <w:sz w:val="24"/>
          <w:szCs w:val="24"/>
        </w:rPr>
      </w:pPr>
    </w:p>
    <w:p w14:paraId="3D786AA5" w14:textId="6146BA6A" w:rsidR="00BF2F77" w:rsidRPr="009A0AFB" w:rsidRDefault="000503EB" w:rsidP="00E60C62">
      <w:pPr>
        <w:pStyle w:val="Heading2"/>
        <w:jc w:val="center"/>
        <w:rPr>
          <w:rFonts w:ascii="Times New Roman" w:hAnsi="Times New Roman" w:cs="Times New Roman"/>
          <w:b/>
          <w:bCs/>
          <w:color w:val="auto"/>
          <w:sz w:val="24"/>
          <w:szCs w:val="24"/>
        </w:rPr>
      </w:pPr>
      <w:r w:rsidRPr="009A0AFB">
        <w:rPr>
          <w:rFonts w:ascii="Times New Roman" w:hAnsi="Times New Roman" w:cs="Times New Roman"/>
          <w:b/>
          <w:bCs/>
          <w:color w:val="auto"/>
          <w:sz w:val="24"/>
          <w:szCs w:val="24"/>
        </w:rPr>
        <w:lastRenderedPageBreak/>
        <w:t>B</w:t>
      </w:r>
      <w:r w:rsidR="00210595" w:rsidRPr="009A0AFB">
        <w:rPr>
          <w:rFonts w:ascii="Times New Roman" w:hAnsi="Times New Roman" w:cs="Times New Roman"/>
          <w:b/>
          <w:bCs/>
          <w:color w:val="auto"/>
          <w:sz w:val="24"/>
          <w:szCs w:val="24"/>
        </w:rPr>
        <w:t>ibliography</w:t>
      </w:r>
    </w:p>
    <w:p w14:paraId="5C5B14C0" w14:textId="5D0F93A2" w:rsidR="00421833" w:rsidRDefault="00421833" w:rsidP="00421833">
      <w:pPr>
        <w:spacing w:before="240" w:after="120" w:line="240" w:lineRule="auto"/>
        <w:ind w:left="720" w:hanging="720"/>
        <w:rPr>
          <w:rFonts w:ascii="Times New Roman" w:hAnsi="Times New Roman" w:cs="Times New Roman"/>
          <w:sz w:val="24"/>
          <w:szCs w:val="24"/>
        </w:rPr>
      </w:pPr>
      <w:r w:rsidRPr="00421833">
        <w:rPr>
          <w:rFonts w:ascii="Times New Roman" w:hAnsi="Times New Roman" w:cs="Times New Roman"/>
          <w:sz w:val="24"/>
          <w:szCs w:val="24"/>
        </w:rPr>
        <w:t xml:space="preserve">Archer Magazine, Fury. “Call out Culture’s Generation Gap: Tumblr, Queer Theory, and Lateral Violence.” Archer Magazine, 18 July 2017, archermagazine.com.au/2017/07/call-cultures-generation-gap-tumblr-queer-theory-lateral-violence/. </w:t>
      </w:r>
    </w:p>
    <w:p w14:paraId="4C8FB8CE" w14:textId="12F9D7DA" w:rsidR="00BF2F77" w:rsidRDefault="00957D74" w:rsidP="00BF2F77">
      <w:pPr>
        <w:spacing w:before="240" w:after="120" w:line="240" w:lineRule="auto"/>
        <w:ind w:left="720" w:hanging="720"/>
        <w:rPr>
          <w:rFonts w:ascii="Times New Roman" w:hAnsi="Times New Roman" w:cs="Times New Roman"/>
          <w:sz w:val="24"/>
          <w:szCs w:val="24"/>
        </w:rPr>
      </w:pPr>
      <w:r w:rsidRPr="00862D29">
        <w:rPr>
          <w:rFonts w:ascii="Times New Roman" w:hAnsi="Times New Roman" w:cs="Times New Roman"/>
          <w:sz w:val="24"/>
          <w:szCs w:val="24"/>
        </w:rPr>
        <w:t xml:space="preserve">Brown, A. 2021. "Understanding Bullying in LGBTQ+ Communities." </w:t>
      </w:r>
      <w:r w:rsidRPr="00862D29">
        <w:rPr>
          <w:rFonts w:ascii="Times New Roman" w:hAnsi="Times New Roman" w:cs="Times New Roman"/>
          <w:i/>
          <w:iCs/>
          <w:sz w:val="24"/>
          <w:szCs w:val="24"/>
        </w:rPr>
        <w:t xml:space="preserve">Journal of LGBTQ+ </w:t>
      </w:r>
      <w:r w:rsidRPr="00BF2F77">
        <w:rPr>
          <w:rFonts w:ascii="Times New Roman" w:hAnsi="Times New Roman" w:cs="Times New Roman"/>
          <w:sz w:val="24"/>
          <w:szCs w:val="24"/>
        </w:rPr>
        <w:t>Issues</w:t>
      </w:r>
      <w:r w:rsidRPr="00862D29">
        <w:rPr>
          <w:rFonts w:ascii="Times New Roman" w:hAnsi="Times New Roman" w:cs="Times New Roman"/>
          <w:sz w:val="24"/>
          <w:szCs w:val="24"/>
        </w:rPr>
        <w:t xml:space="preserve"> 15 (2): 45-58</w:t>
      </w:r>
      <w:r w:rsidR="003E5E22">
        <w:rPr>
          <w:rFonts w:ascii="Times New Roman" w:hAnsi="Times New Roman" w:cs="Times New Roman"/>
          <w:sz w:val="24"/>
          <w:szCs w:val="24"/>
        </w:rPr>
        <w:t>.</w:t>
      </w:r>
    </w:p>
    <w:p w14:paraId="6C07FC29" w14:textId="1BB1117F" w:rsidR="00957D74" w:rsidRDefault="00957D74" w:rsidP="00BF2F77">
      <w:pPr>
        <w:spacing w:before="240" w:after="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Chen, </w:t>
      </w:r>
      <w:r w:rsidRPr="00862D29">
        <w:rPr>
          <w:rFonts w:ascii="Times New Roman" w:hAnsi="Times New Roman" w:cs="Times New Roman"/>
          <w:sz w:val="24"/>
          <w:szCs w:val="24"/>
        </w:rPr>
        <w:t xml:space="preserve">M. 2021. "The Effects of Internalized Stigma on Substance Use in LGBTQ+ Communities." </w:t>
      </w:r>
      <w:r w:rsidRPr="00862D29">
        <w:rPr>
          <w:rFonts w:ascii="Times New Roman" w:hAnsi="Times New Roman" w:cs="Times New Roman"/>
          <w:i/>
          <w:iCs/>
          <w:sz w:val="24"/>
          <w:szCs w:val="24"/>
        </w:rPr>
        <w:t>Substance Use and Misuse</w:t>
      </w:r>
      <w:r w:rsidRPr="00862D29">
        <w:rPr>
          <w:rFonts w:ascii="Times New Roman" w:hAnsi="Times New Roman" w:cs="Times New Roman"/>
          <w:sz w:val="24"/>
          <w:szCs w:val="24"/>
        </w:rPr>
        <w:t xml:space="preserve"> 56 (4): 502-515.</w:t>
      </w:r>
    </w:p>
    <w:p w14:paraId="064419F9" w14:textId="0221D116" w:rsidR="00957D74" w:rsidRDefault="00BF2F77" w:rsidP="00BF2F77">
      <w:pPr>
        <w:spacing w:before="240" w:after="120" w:line="240" w:lineRule="auto"/>
        <w:ind w:left="720" w:hanging="720"/>
        <w:rPr>
          <w:rFonts w:ascii="Times New Roman" w:hAnsi="Times New Roman" w:cs="Times New Roman"/>
          <w:sz w:val="24"/>
          <w:szCs w:val="24"/>
        </w:rPr>
      </w:pPr>
      <w:r w:rsidRPr="00862D29">
        <w:rPr>
          <w:rFonts w:ascii="Times New Roman" w:hAnsi="Times New Roman" w:cs="Times New Roman"/>
          <w:sz w:val="24"/>
          <w:szCs w:val="24"/>
        </w:rPr>
        <w:t xml:space="preserve">Davis, R. 2022. "The Psychological Effects of Lateral Violence." </w:t>
      </w:r>
      <w:r w:rsidRPr="00862D29">
        <w:rPr>
          <w:rFonts w:ascii="Times New Roman" w:hAnsi="Times New Roman" w:cs="Times New Roman"/>
          <w:i/>
          <w:iCs/>
          <w:sz w:val="24"/>
          <w:szCs w:val="24"/>
        </w:rPr>
        <w:t>Psychology of Gender Studies</w:t>
      </w:r>
      <w:r w:rsidRPr="00862D29">
        <w:rPr>
          <w:rFonts w:ascii="Times New Roman" w:hAnsi="Times New Roman" w:cs="Times New Roman"/>
          <w:sz w:val="24"/>
          <w:szCs w:val="24"/>
        </w:rPr>
        <w:t xml:space="preserve"> 12 (3): 200-215</w:t>
      </w:r>
      <w:r>
        <w:rPr>
          <w:rFonts w:ascii="Times New Roman" w:hAnsi="Times New Roman" w:cs="Times New Roman"/>
          <w:sz w:val="24"/>
          <w:szCs w:val="24"/>
        </w:rPr>
        <w:t>.</w:t>
      </w:r>
    </w:p>
    <w:p w14:paraId="66E48065" w14:textId="69D03FB1" w:rsidR="00BF2F77" w:rsidRDefault="00BF2F77" w:rsidP="00BF2F77">
      <w:pPr>
        <w:spacing w:before="240" w:after="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Green, </w:t>
      </w:r>
      <w:r w:rsidRPr="00862D29">
        <w:rPr>
          <w:rFonts w:ascii="Times New Roman" w:hAnsi="Times New Roman" w:cs="Times New Roman"/>
          <w:sz w:val="24"/>
          <w:szCs w:val="24"/>
        </w:rPr>
        <w:t xml:space="preserve">L. 2023. "Empathy-Building Workshops in LGBTQ+ Spaces." </w:t>
      </w:r>
      <w:r w:rsidRPr="00862D29">
        <w:rPr>
          <w:rFonts w:ascii="Times New Roman" w:hAnsi="Times New Roman" w:cs="Times New Roman"/>
          <w:i/>
          <w:iCs/>
          <w:sz w:val="24"/>
          <w:szCs w:val="24"/>
        </w:rPr>
        <w:t>Community Health Journal</w:t>
      </w:r>
      <w:r w:rsidRPr="00862D29">
        <w:rPr>
          <w:rFonts w:ascii="Times New Roman" w:hAnsi="Times New Roman" w:cs="Times New Roman"/>
          <w:sz w:val="24"/>
          <w:szCs w:val="24"/>
        </w:rPr>
        <w:t xml:space="preserve"> 8 (1): 33-47</w:t>
      </w:r>
      <w:r>
        <w:rPr>
          <w:rFonts w:ascii="Times New Roman" w:hAnsi="Times New Roman" w:cs="Times New Roman"/>
          <w:sz w:val="24"/>
          <w:szCs w:val="24"/>
        </w:rPr>
        <w:t>.</w:t>
      </w:r>
    </w:p>
    <w:p w14:paraId="29059B51" w14:textId="6D514B12" w:rsidR="00BF2F77" w:rsidRDefault="00BF2F77" w:rsidP="00BF2F77">
      <w:pPr>
        <w:spacing w:before="240" w:after="120" w:line="240" w:lineRule="auto"/>
        <w:ind w:left="720" w:hanging="720"/>
        <w:rPr>
          <w:rFonts w:ascii="Times New Roman" w:hAnsi="Times New Roman" w:cs="Times New Roman"/>
          <w:sz w:val="24"/>
          <w:szCs w:val="24"/>
        </w:rPr>
      </w:pPr>
      <w:r>
        <w:rPr>
          <w:rFonts w:ascii="Times New Roman" w:hAnsi="Times New Roman" w:cs="Times New Roman"/>
          <w:sz w:val="24"/>
          <w:szCs w:val="24"/>
        </w:rPr>
        <w:t>Johnson, T.</w:t>
      </w:r>
      <w:r w:rsidRPr="00BF2F77">
        <w:rPr>
          <w:rFonts w:ascii="Times New Roman" w:hAnsi="Times New Roman" w:cs="Times New Roman"/>
          <w:sz w:val="24"/>
          <w:szCs w:val="24"/>
        </w:rPr>
        <w:t xml:space="preserve"> </w:t>
      </w:r>
      <w:r w:rsidRPr="00862D29">
        <w:rPr>
          <w:rFonts w:ascii="Times New Roman" w:hAnsi="Times New Roman" w:cs="Times New Roman"/>
          <w:sz w:val="24"/>
          <w:szCs w:val="24"/>
        </w:rPr>
        <w:t xml:space="preserve">2019. "The Role of Social Media in Lateral Violence." </w:t>
      </w:r>
      <w:r w:rsidRPr="00862D29">
        <w:rPr>
          <w:rFonts w:ascii="Times New Roman" w:hAnsi="Times New Roman" w:cs="Times New Roman"/>
          <w:i/>
          <w:iCs/>
          <w:sz w:val="24"/>
          <w:szCs w:val="24"/>
        </w:rPr>
        <w:t>Digital Sociology Review</w:t>
      </w:r>
      <w:r w:rsidRPr="00862D29">
        <w:rPr>
          <w:rFonts w:ascii="Times New Roman" w:hAnsi="Times New Roman" w:cs="Times New Roman"/>
          <w:sz w:val="24"/>
          <w:szCs w:val="24"/>
        </w:rPr>
        <w:t xml:space="preserve"> 4 (4): 105-120.</w:t>
      </w:r>
    </w:p>
    <w:p w14:paraId="39188B6C" w14:textId="6AF9B156" w:rsidR="004820EE" w:rsidRDefault="00033B24" w:rsidP="004820EE">
      <w:pPr>
        <w:spacing w:before="240" w:after="120" w:line="240" w:lineRule="auto"/>
        <w:ind w:left="720" w:hanging="720"/>
        <w:rPr>
          <w:rFonts w:ascii="Times New Roman" w:hAnsi="Times New Roman" w:cs="Times New Roman"/>
          <w:sz w:val="24"/>
          <w:szCs w:val="24"/>
        </w:rPr>
      </w:pPr>
      <w:r w:rsidRPr="00033B24">
        <w:rPr>
          <w:rFonts w:ascii="Times New Roman" w:hAnsi="Times New Roman" w:cs="Times New Roman"/>
          <w:sz w:val="24"/>
          <w:szCs w:val="24"/>
        </w:rPr>
        <w:t xml:space="preserve">Kelly, Cait. “Fight amongst Yourselves – Bigotry within the Queer Community.” SBS Voices, March 23, 2017. </w:t>
      </w:r>
      <w:r w:rsidR="004820EE" w:rsidRPr="00033B24">
        <w:rPr>
          <w:rFonts w:ascii="Times New Roman" w:hAnsi="Times New Roman" w:cs="Times New Roman"/>
          <w:sz w:val="24"/>
          <w:szCs w:val="24"/>
        </w:rPr>
        <w:t>https://www.sbs.com.au/voices/article/fight-amongst-yourselves-bigotry-within-the-queer-community/fggh8tnxf</w:t>
      </w:r>
      <w:r w:rsidRPr="00033B24">
        <w:rPr>
          <w:rFonts w:ascii="Times New Roman" w:hAnsi="Times New Roman" w:cs="Times New Roman"/>
          <w:sz w:val="24"/>
          <w:szCs w:val="24"/>
        </w:rPr>
        <w:t xml:space="preserve">. </w:t>
      </w:r>
    </w:p>
    <w:p w14:paraId="00A4C046" w14:textId="1C5003E1" w:rsidR="004820EE" w:rsidRPr="004820EE" w:rsidRDefault="004820EE" w:rsidP="004820EE">
      <w:pPr>
        <w:spacing w:before="240" w:after="120" w:line="240" w:lineRule="auto"/>
        <w:ind w:left="720" w:hanging="720"/>
        <w:rPr>
          <w:rFonts w:ascii="Times New Roman" w:hAnsi="Times New Roman" w:cs="Times New Roman"/>
          <w:sz w:val="24"/>
          <w:szCs w:val="24"/>
        </w:rPr>
      </w:pPr>
      <w:r w:rsidRPr="004820EE">
        <w:rPr>
          <w:rFonts w:ascii="Times New Roman" w:hAnsi="Times New Roman" w:cs="Times New Roman"/>
          <w:sz w:val="24"/>
          <w:szCs w:val="24"/>
        </w:rPr>
        <w:t xml:space="preserve">Kilbride, Erin. “‘This Is Why We Became Activists.’” Human Rights Watch, February 14, 2023. https://www.hrw.org/report/2023/02/14/why-we-became-activists/violence-against-lesbian-bisexual-and-queer-women-and-non. </w:t>
      </w:r>
    </w:p>
    <w:p w14:paraId="636BCB76" w14:textId="12C10C19" w:rsidR="00BF2F77" w:rsidRDefault="00BF2F77" w:rsidP="00BF2F77">
      <w:pPr>
        <w:spacing w:before="240" w:after="12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Lee, J. </w:t>
      </w:r>
      <w:r w:rsidRPr="00862D29">
        <w:rPr>
          <w:rFonts w:ascii="Times New Roman" w:hAnsi="Times New Roman" w:cs="Times New Roman"/>
          <w:sz w:val="24"/>
          <w:szCs w:val="24"/>
        </w:rPr>
        <w:t xml:space="preserve">2020. "Gender Policing in Queer Spaces: A Study of Non-Binary Experiences." </w:t>
      </w:r>
      <w:r w:rsidRPr="00862D29">
        <w:rPr>
          <w:rFonts w:ascii="Times New Roman" w:hAnsi="Times New Roman" w:cs="Times New Roman"/>
          <w:i/>
          <w:iCs/>
          <w:sz w:val="24"/>
          <w:szCs w:val="24"/>
        </w:rPr>
        <w:t>Journal of Gender Studies</w:t>
      </w:r>
      <w:r w:rsidRPr="00862D29">
        <w:rPr>
          <w:rFonts w:ascii="Times New Roman" w:hAnsi="Times New Roman" w:cs="Times New Roman"/>
          <w:sz w:val="24"/>
          <w:szCs w:val="24"/>
        </w:rPr>
        <w:t xml:space="preserve"> 18 (2): 150-162</w:t>
      </w:r>
      <w:r w:rsidR="003E5E22">
        <w:rPr>
          <w:rFonts w:ascii="Times New Roman" w:hAnsi="Times New Roman" w:cs="Times New Roman"/>
          <w:sz w:val="24"/>
          <w:szCs w:val="24"/>
        </w:rPr>
        <w:t>.</w:t>
      </w:r>
    </w:p>
    <w:p w14:paraId="2EDE6027" w14:textId="3597E1B4" w:rsidR="00BF2F77" w:rsidRDefault="00BF2F77" w:rsidP="00BF2F77">
      <w:pPr>
        <w:spacing w:before="240" w:after="120" w:line="240" w:lineRule="auto"/>
        <w:ind w:left="720" w:hanging="720"/>
        <w:rPr>
          <w:rFonts w:ascii="Times New Roman" w:hAnsi="Times New Roman" w:cs="Times New Roman"/>
          <w:sz w:val="24"/>
          <w:szCs w:val="24"/>
        </w:rPr>
      </w:pPr>
      <w:r>
        <w:rPr>
          <w:rFonts w:ascii="Times New Roman" w:hAnsi="Times New Roman" w:cs="Times New Roman"/>
          <w:sz w:val="24"/>
          <w:szCs w:val="24"/>
        </w:rPr>
        <w:t>Martinez, S.</w:t>
      </w:r>
      <w:r w:rsidRPr="00BF2F77">
        <w:rPr>
          <w:rFonts w:ascii="Times New Roman" w:hAnsi="Times New Roman" w:cs="Times New Roman"/>
          <w:sz w:val="24"/>
          <w:szCs w:val="24"/>
        </w:rPr>
        <w:t xml:space="preserve"> </w:t>
      </w:r>
      <w:r w:rsidRPr="00862D29">
        <w:rPr>
          <w:rFonts w:ascii="Times New Roman" w:hAnsi="Times New Roman" w:cs="Times New Roman"/>
          <w:sz w:val="24"/>
          <w:szCs w:val="24"/>
        </w:rPr>
        <w:t xml:space="preserve">2023. "Lateral Violence and Stereotypes: A Barrier to LGBTQ+ Advocacy." </w:t>
      </w:r>
      <w:r w:rsidRPr="00862D29">
        <w:rPr>
          <w:rFonts w:ascii="Times New Roman" w:hAnsi="Times New Roman" w:cs="Times New Roman"/>
          <w:i/>
          <w:iCs/>
          <w:sz w:val="24"/>
          <w:szCs w:val="24"/>
        </w:rPr>
        <w:t>Social Justice Review</w:t>
      </w:r>
      <w:r w:rsidRPr="00862D29">
        <w:rPr>
          <w:rFonts w:ascii="Times New Roman" w:hAnsi="Times New Roman" w:cs="Times New Roman"/>
          <w:sz w:val="24"/>
          <w:szCs w:val="24"/>
        </w:rPr>
        <w:t xml:space="preserve"> 10 (1): 80-92.</w:t>
      </w:r>
    </w:p>
    <w:p w14:paraId="10F1EEF3" w14:textId="6A51448F" w:rsidR="00B070AA" w:rsidRDefault="00957D74" w:rsidP="00BF2F77">
      <w:pPr>
        <w:spacing w:after="120" w:line="240" w:lineRule="auto"/>
        <w:ind w:left="720" w:hanging="720"/>
        <w:rPr>
          <w:rFonts w:ascii="Times New Roman" w:hAnsi="Times New Roman" w:cs="Times New Roman"/>
          <w:sz w:val="24"/>
          <w:szCs w:val="24"/>
        </w:rPr>
      </w:pPr>
      <w:r w:rsidRPr="00862D29">
        <w:rPr>
          <w:rFonts w:ascii="Times New Roman" w:hAnsi="Times New Roman" w:cs="Times New Roman"/>
          <w:sz w:val="24"/>
          <w:szCs w:val="24"/>
        </w:rPr>
        <w:t xml:space="preserve">Smith, J., et al. 2020. "The Cycle of Internalized Oppression in LGBTQ+ Communities." </w:t>
      </w:r>
      <w:r w:rsidRPr="00957D74">
        <w:rPr>
          <w:rFonts w:ascii="Times New Roman" w:hAnsi="Times New Roman" w:cs="Times New Roman"/>
          <w:sz w:val="24"/>
          <w:szCs w:val="24"/>
        </w:rPr>
        <w:t>Journal of Social Issues 76 (2): 100-117.</w:t>
      </w:r>
    </w:p>
    <w:p w14:paraId="4AC01FC1" w14:textId="4978C95F" w:rsidR="00B070AA" w:rsidRDefault="00B070AA">
      <w:pPr>
        <w:rPr>
          <w:rFonts w:ascii="Times New Roman" w:hAnsi="Times New Roman" w:cs="Times New Roman"/>
          <w:sz w:val="24"/>
          <w:szCs w:val="24"/>
        </w:rPr>
      </w:pPr>
      <w:r>
        <w:rPr>
          <w:rFonts w:ascii="Times New Roman" w:hAnsi="Times New Roman" w:cs="Times New Roman"/>
          <w:sz w:val="24"/>
          <w:szCs w:val="24"/>
        </w:rPr>
        <w:br w:type="page"/>
      </w:r>
      <w:r w:rsidRPr="00B070AA">
        <w:rPr>
          <w:rFonts w:ascii="Times New Roman" w:hAnsi="Times New Roman" w:cs="Times New Roman"/>
          <w:sz w:val="24"/>
          <w:szCs w:val="24"/>
        </w:rPr>
        <w:lastRenderedPageBreak/>
        <w:t>Lateral Violence within the Queer/Trans Community: A Roadblock to Mutual Support by Erin Wood</w:t>
      </w:r>
      <w:r>
        <w:rPr>
          <w:rFonts w:ascii="Times New Roman" w:hAnsi="Times New Roman" w:cs="Times New Roman"/>
          <w:sz w:val="24"/>
          <w:szCs w:val="24"/>
        </w:rPr>
        <w:t xml:space="preserve"> </w:t>
      </w:r>
      <w:r w:rsidRPr="00B070AA">
        <w:rPr>
          <w:rFonts w:ascii="Times New Roman" w:hAnsi="Times New Roman" w:cs="Times New Roman"/>
          <w:sz w:val="24"/>
          <w:szCs w:val="24"/>
        </w:rPr>
        <w:t>is licensed under a</w:t>
      </w:r>
      <w:hyperlink r:id="rId11" w:tgtFrame="_blank" w:tooltip="Original URL: http://creativecommons.org/licenses/by/4.0/. Click or tap if you trust this link." w:history="1">
        <w:r w:rsidRPr="00B070AA">
          <w:rPr>
            <w:rStyle w:val="Hyperlink"/>
            <w:rFonts w:ascii="Times New Roman" w:hAnsi="Times New Roman" w:cs="Times New Roman"/>
            <w:sz w:val="24"/>
            <w:szCs w:val="24"/>
          </w:rPr>
          <w:t> Creative Commons Attribution 4.0 International License</w:t>
        </w:r>
      </w:hyperlink>
      <w:r w:rsidRPr="00B070AA">
        <w:rPr>
          <w:rFonts w:ascii="Times New Roman" w:hAnsi="Times New Roman" w:cs="Times New Roman"/>
          <w:sz w:val="24"/>
          <w:szCs w:val="24"/>
        </w:rPr>
        <w:t>. </w:t>
      </w:r>
    </w:p>
    <w:sectPr w:rsidR="00B070AA" w:rsidSect="00D14D00">
      <w:head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8E12" w14:textId="77777777" w:rsidR="0072468E" w:rsidRDefault="0072468E" w:rsidP="000648D1">
      <w:pPr>
        <w:spacing w:after="0" w:line="240" w:lineRule="auto"/>
      </w:pPr>
      <w:r>
        <w:separator/>
      </w:r>
    </w:p>
  </w:endnote>
  <w:endnote w:type="continuationSeparator" w:id="0">
    <w:p w14:paraId="3A6827EC" w14:textId="77777777" w:rsidR="0072468E" w:rsidRDefault="0072468E" w:rsidP="0006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4E54" w14:textId="77777777" w:rsidR="0072468E" w:rsidRDefault="0072468E" w:rsidP="000648D1">
      <w:pPr>
        <w:spacing w:after="0" w:line="240" w:lineRule="auto"/>
      </w:pPr>
      <w:r>
        <w:separator/>
      </w:r>
    </w:p>
  </w:footnote>
  <w:footnote w:type="continuationSeparator" w:id="0">
    <w:p w14:paraId="6B2D2364" w14:textId="77777777" w:rsidR="0072468E" w:rsidRDefault="0072468E" w:rsidP="000648D1">
      <w:pPr>
        <w:spacing w:after="0" w:line="240" w:lineRule="auto"/>
      </w:pPr>
      <w:r>
        <w:continuationSeparator/>
      </w:r>
    </w:p>
  </w:footnote>
  <w:footnote w:id="1">
    <w:p w14:paraId="729EDD8D" w14:textId="2E08209A" w:rsidR="00E046EE" w:rsidRPr="000705DD" w:rsidRDefault="00E046EE">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Smith et al. (2020)</w:t>
      </w:r>
    </w:p>
  </w:footnote>
  <w:footnote w:id="2">
    <w:p w14:paraId="142E9ED7" w14:textId="61FF6AF5" w:rsidR="00A67FF4" w:rsidRPr="000705DD" w:rsidRDefault="00A67FF4">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Smith et al. (2020)</w:t>
      </w:r>
    </w:p>
  </w:footnote>
  <w:footnote w:id="3">
    <w:p w14:paraId="00E1D289" w14:textId="2BC744CC"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15421C" w:rsidRPr="000705DD">
        <w:rPr>
          <w:rFonts w:ascii="Times New Roman" w:hAnsi="Times New Roman" w:cs="Times New Roman"/>
        </w:rPr>
        <w:t>Johnson (2019)</w:t>
      </w:r>
      <w:r w:rsidR="00FE2A63" w:rsidRPr="000705DD">
        <w:rPr>
          <w:rFonts w:ascii="Times New Roman" w:hAnsi="Times New Roman" w:cs="Times New Roman"/>
        </w:rPr>
        <w:t>, Lee (2020)</w:t>
      </w:r>
    </w:p>
  </w:footnote>
  <w:footnote w:id="4">
    <w:p w14:paraId="4C8ED58F" w14:textId="767F536D"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C80608" w:rsidRPr="000705DD">
        <w:rPr>
          <w:rFonts w:ascii="Times New Roman" w:hAnsi="Times New Roman" w:cs="Times New Roman"/>
        </w:rPr>
        <w:t>Brown (2021)</w:t>
      </w:r>
    </w:p>
  </w:footnote>
  <w:footnote w:id="5">
    <w:p w14:paraId="4202F331" w14:textId="703B658C"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F1379B" w:rsidRPr="000705DD">
        <w:rPr>
          <w:rFonts w:ascii="Times New Roman" w:hAnsi="Times New Roman" w:cs="Times New Roman"/>
        </w:rPr>
        <w:t>Johnson (2019)</w:t>
      </w:r>
    </w:p>
  </w:footnote>
  <w:footnote w:id="6">
    <w:p w14:paraId="3912B6F3" w14:textId="206FE3C8" w:rsidR="00077DDB" w:rsidRPr="000705DD" w:rsidRDefault="00077DDB">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256F14" w:rsidRPr="000705DD">
        <w:rPr>
          <w:rFonts w:ascii="Times New Roman" w:hAnsi="Times New Roman" w:cs="Times New Roman"/>
        </w:rPr>
        <w:t>Kelly (2017)</w:t>
      </w:r>
    </w:p>
  </w:footnote>
  <w:footnote w:id="7">
    <w:p w14:paraId="6BE1E9BB" w14:textId="136C1733"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894F78" w:rsidRPr="000705DD">
        <w:rPr>
          <w:rFonts w:ascii="Times New Roman" w:hAnsi="Times New Roman" w:cs="Times New Roman"/>
        </w:rPr>
        <w:t>Martinez (2023)</w:t>
      </w:r>
    </w:p>
  </w:footnote>
  <w:footnote w:id="8">
    <w:p w14:paraId="75F90F9A" w14:textId="31227457" w:rsidR="00894815" w:rsidRPr="000705DD" w:rsidRDefault="00894815">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1756DA" w:rsidRPr="000705DD">
        <w:rPr>
          <w:rFonts w:ascii="Times New Roman" w:hAnsi="Times New Roman" w:cs="Times New Roman"/>
        </w:rPr>
        <w:t>Archer (2017)</w:t>
      </w:r>
    </w:p>
  </w:footnote>
  <w:footnote w:id="9">
    <w:p w14:paraId="459E1E73" w14:textId="03D5C5C5"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08161C" w:rsidRPr="000705DD">
        <w:rPr>
          <w:rFonts w:ascii="Times New Roman" w:hAnsi="Times New Roman" w:cs="Times New Roman"/>
        </w:rPr>
        <w:t>Lee (2020)</w:t>
      </w:r>
    </w:p>
  </w:footnote>
  <w:footnote w:id="10">
    <w:p w14:paraId="712F928C" w14:textId="00F35147" w:rsidR="00E046EE" w:rsidRPr="000705DD" w:rsidRDefault="00E046EE">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proofErr w:type="spellStart"/>
      <w:r w:rsidRPr="000705DD">
        <w:rPr>
          <w:rFonts w:ascii="Times New Roman" w:hAnsi="Times New Roman" w:cs="Times New Roman"/>
        </w:rPr>
        <w:t>Killbride</w:t>
      </w:r>
      <w:proofErr w:type="spellEnd"/>
      <w:r w:rsidRPr="000705DD">
        <w:rPr>
          <w:rFonts w:ascii="Times New Roman" w:hAnsi="Times New Roman" w:cs="Times New Roman"/>
        </w:rPr>
        <w:t xml:space="preserve"> (2023)</w:t>
      </w:r>
    </w:p>
  </w:footnote>
  <w:footnote w:id="11">
    <w:p w14:paraId="6F8784D4" w14:textId="6736F399" w:rsidR="009852C5" w:rsidRPr="000705DD" w:rsidRDefault="009852C5">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916998" w:rsidRPr="000705DD">
        <w:rPr>
          <w:rFonts w:ascii="Times New Roman" w:hAnsi="Times New Roman" w:cs="Times New Roman"/>
        </w:rPr>
        <w:t>Kilbride</w:t>
      </w:r>
      <w:r w:rsidR="004820EE" w:rsidRPr="000705DD">
        <w:rPr>
          <w:rFonts w:ascii="Times New Roman" w:hAnsi="Times New Roman" w:cs="Times New Roman"/>
        </w:rPr>
        <w:t xml:space="preserve"> (2023)</w:t>
      </w:r>
    </w:p>
  </w:footnote>
  <w:footnote w:id="12">
    <w:p w14:paraId="09897FF4" w14:textId="19262F4D"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7D024F" w:rsidRPr="000705DD">
        <w:rPr>
          <w:rFonts w:ascii="Times New Roman" w:hAnsi="Times New Roman" w:cs="Times New Roman"/>
        </w:rPr>
        <w:t>Martinez (2023)</w:t>
      </w:r>
    </w:p>
  </w:footnote>
  <w:footnote w:id="13">
    <w:p w14:paraId="4E581F93" w14:textId="66CE9102"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5A1CAF" w:rsidRPr="000705DD">
        <w:rPr>
          <w:rFonts w:ascii="Times New Roman" w:hAnsi="Times New Roman" w:cs="Times New Roman"/>
        </w:rPr>
        <w:t>Davis (2022</w:t>
      </w:r>
      <w:r w:rsidR="00B0358B" w:rsidRPr="000705DD">
        <w:rPr>
          <w:rFonts w:ascii="Times New Roman" w:hAnsi="Times New Roman" w:cs="Times New Roman"/>
        </w:rPr>
        <w:t>)</w:t>
      </w:r>
    </w:p>
  </w:footnote>
  <w:footnote w:id="14">
    <w:p w14:paraId="0FA8E6D4" w14:textId="384F3E35"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B0358B" w:rsidRPr="000705DD">
        <w:rPr>
          <w:rFonts w:ascii="Times New Roman" w:hAnsi="Times New Roman" w:cs="Times New Roman"/>
        </w:rPr>
        <w:t>Davis (2022)</w:t>
      </w:r>
      <w:r w:rsidR="0071537C" w:rsidRPr="000705DD">
        <w:rPr>
          <w:rFonts w:ascii="Times New Roman" w:hAnsi="Times New Roman" w:cs="Times New Roman"/>
        </w:rPr>
        <w:t>, Smith et al. (2020)</w:t>
      </w:r>
    </w:p>
  </w:footnote>
  <w:footnote w:id="15">
    <w:p w14:paraId="78A75FD4" w14:textId="77777777" w:rsidR="00313803" w:rsidRPr="000705DD" w:rsidRDefault="00313803" w:rsidP="00313803">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Martinez (2023)</w:t>
      </w:r>
    </w:p>
  </w:footnote>
  <w:footnote w:id="16">
    <w:p w14:paraId="380B13AA" w14:textId="77777777" w:rsidR="00910F19" w:rsidRPr="000705DD" w:rsidRDefault="00910F19" w:rsidP="00910F19">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Davis (2022), Martinez (2023), Smith et al. (2020)</w:t>
      </w:r>
    </w:p>
  </w:footnote>
  <w:footnote w:id="17">
    <w:p w14:paraId="712A2CD2" w14:textId="76D695A6"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DD56F6" w:rsidRPr="000705DD">
        <w:rPr>
          <w:rFonts w:ascii="Times New Roman" w:hAnsi="Times New Roman" w:cs="Times New Roman"/>
        </w:rPr>
        <w:t>Chen (2021)</w:t>
      </w:r>
    </w:p>
  </w:footnote>
  <w:footnote w:id="18">
    <w:p w14:paraId="0A6546B4" w14:textId="53F43837"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DD56F6" w:rsidRPr="000705DD">
        <w:rPr>
          <w:rFonts w:ascii="Times New Roman" w:hAnsi="Times New Roman" w:cs="Times New Roman"/>
        </w:rPr>
        <w:t>Davis (2022)</w:t>
      </w:r>
    </w:p>
  </w:footnote>
  <w:footnote w:id="19">
    <w:p w14:paraId="5526DBD4" w14:textId="669B028C"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48321F" w:rsidRPr="000705DD">
        <w:rPr>
          <w:rFonts w:ascii="Times New Roman" w:hAnsi="Times New Roman" w:cs="Times New Roman"/>
        </w:rPr>
        <w:t>Green (2023)</w:t>
      </w:r>
    </w:p>
  </w:footnote>
  <w:footnote w:id="20">
    <w:p w14:paraId="47172B45" w14:textId="20BFD58C"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297790" w:rsidRPr="000705DD">
        <w:rPr>
          <w:rFonts w:ascii="Times New Roman" w:hAnsi="Times New Roman" w:cs="Times New Roman"/>
        </w:rPr>
        <w:t>Green (2023)</w:t>
      </w:r>
    </w:p>
  </w:footnote>
  <w:footnote w:id="21">
    <w:p w14:paraId="2FC55737" w14:textId="06C9364A" w:rsidR="008910FC" w:rsidRPr="000705DD" w:rsidRDefault="008910FC">
      <w:pPr>
        <w:pStyle w:val="FootnoteText"/>
        <w:rPr>
          <w:rFonts w:ascii="Times New Roman" w:hAnsi="Times New Roman" w:cs="Times New Roman"/>
        </w:rPr>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435939" w:rsidRPr="000705DD">
        <w:rPr>
          <w:rFonts w:ascii="Times New Roman" w:hAnsi="Times New Roman" w:cs="Times New Roman"/>
        </w:rPr>
        <w:t xml:space="preserve">Green (2023), </w:t>
      </w:r>
      <w:r w:rsidR="00703490" w:rsidRPr="000705DD">
        <w:rPr>
          <w:rFonts w:ascii="Times New Roman" w:hAnsi="Times New Roman" w:cs="Times New Roman"/>
        </w:rPr>
        <w:t>Martinez (2023)</w:t>
      </w:r>
    </w:p>
  </w:footnote>
  <w:footnote w:id="22">
    <w:p w14:paraId="5EF79C9A" w14:textId="431A404C" w:rsidR="008910FC" w:rsidRDefault="008910FC">
      <w:pPr>
        <w:pStyle w:val="FootnoteText"/>
      </w:pPr>
      <w:r w:rsidRPr="000705DD">
        <w:rPr>
          <w:rStyle w:val="FootnoteReference"/>
          <w:rFonts w:ascii="Times New Roman" w:hAnsi="Times New Roman" w:cs="Times New Roman"/>
        </w:rPr>
        <w:footnoteRef/>
      </w:r>
      <w:r w:rsidRPr="000705DD">
        <w:rPr>
          <w:rFonts w:ascii="Times New Roman" w:hAnsi="Times New Roman" w:cs="Times New Roman"/>
        </w:rPr>
        <w:t xml:space="preserve"> </w:t>
      </w:r>
      <w:r w:rsidR="00F67B33" w:rsidRPr="000705DD">
        <w:rPr>
          <w:rFonts w:ascii="Times New Roman" w:hAnsi="Times New Roman" w:cs="Times New Roman"/>
        </w:rPr>
        <w:t>Davis (2022), Smith et al.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06621198"/>
      <w:docPartObj>
        <w:docPartGallery w:val="Page Numbers (Top of Page)"/>
        <w:docPartUnique/>
      </w:docPartObj>
    </w:sdtPr>
    <w:sdtEndPr>
      <w:rPr>
        <w:noProof/>
      </w:rPr>
    </w:sdtEndPr>
    <w:sdtContent>
      <w:p w14:paraId="55D5CD60" w14:textId="2DD5EE8B" w:rsidR="00EE7820" w:rsidRPr="00EE7820" w:rsidRDefault="00EE7820">
        <w:pPr>
          <w:pStyle w:val="Header"/>
          <w:jc w:val="right"/>
          <w:rPr>
            <w:rFonts w:ascii="Times New Roman" w:hAnsi="Times New Roman" w:cs="Times New Roman"/>
            <w:sz w:val="24"/>
            <w:szCs w:val="24"/>
          </w:rPr>
        </w:pPr>
        <w:r w:rsidRPr="00EE7820">
          <w:rPr>
            <w:rFonts w:ascii="Times New Roman" w:hAnsi="Times New Roman" w:cs="Times New Roman"/>
            <w:sz w:val="24"/>
            <w:szCs w:val="24"/>
          </w:rPr>
          <w:fldChar w:fldCharType="begin"/>
        </w:r>
        <w:r w:rsidRPr="00EE7820">
          <w:rPr>
            <w:rFonts w:ascii="Times New Roman" w:hAnsi="Times New Roman" w:cs="Times New Roman"/>
            <w:sz w:val="24"/>
            <w:szCs w:val="24"/>
          </w:rPr>
          <w:instrText xml:space="preserve"> PAGE   \* MERGEFORMAT </w:instrText>
        </w:r>
        <w:r w:rsidRPr="00EE7820">
          <w:rPr>
            <w:rFonts w:ascii="Times New Roman" w:hAnsi="Times New Roman" w:cs="Times New Roman"/>
            <w:sz w:val="24"/>
            <w:szCs w:val="24"/>
          </w:rPr>
          <w:fldChar w:fldCharType="separate"/>
        </w:r>
        <w:r w:rsidRPr="00EE7820">
          <w:rPr>
            <w:rFonts w:ascii="Times New Roman" w:hAnsi="Times New Roman" w:cs="Times New Roman"/>
            <w:noProof/>
            <w:sz w:val="24"/>
            <w:szCs w:val="24"/>
          </w:rPr>
          <w:t>2</w:t>
        </w:r>
        <w:r w:rsidRPr="00EE7820">
          <w:rPr>
            <w:rFonts w:ascii="Times New Roman" w:hAnsi="Times New Roman" w:cs="Times New Roman"/>
            <w:noProof/>
            <w:sz w:val="24"/>
            <w:szCs w:val="24"/>
          </w:rPr>
          <w:fldChar w:fldCharType="end"/>
        </w:r>
      </w:p>
    </w:sdtContent>
  </w:sdt>
  <w:p w14:paraId="51E89E28" w14:textId="77777777" w:rsidR="00EE7820" w:rsidRPr="00EE7820" w:rsidRDefault="00EE782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3CDE"/>
    <w:multiLevelType w:val="multilevel"/>
    <w:tmpl w:val="B6C88E76"/>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6E463F13"/>
    <w:multiLevelType w:val="hybridMultilevel"/>
    <w:tmpl w:val="E9B45B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80914524">
    <w:abstractNumId w:val="1"/>
  </w:num>
  <w:num w:numId="2" w16cid:durableId="1567567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EFD"/>
    <w:rsid w:val="0001652A"/>
    <w:rsid w:val="00033B24"/>
    <w:rsid w:val="00040B7E"/>
    <w:rsid w:val="000503EB"/>
    <w:rsid w:val="000648D1"/>
    <w:rsid w:val="000705DD"/>
    <w:rsid w:val="00077DDB"/>
    <w:rsid w:val="0008161C"/>
    <w:rsid w:val="00092C39"/>
    <w:rsid w:val="000D0307"/>
    <w:rsid w:val="00110E95"/>
    <w:rsid w:val="00124831"/>
    <w:rsid w:val="0015421C"/>
    <w:rsid w:val="001756DA"/>
    <w:rsid w:val="00186CC3"/>
    <w:rsid w:val="00187CF2"/>
    <w:rsid w:val="001B2149"/>
    <w:rsid w:val="001B2F89"/>
    <w:rsid w:val="001C7B40"/>
    <w:rsid w:val="001D745F"/>
    <w:rsid w:val="00210595"/>
    <w:rsid w:val="0024088D"/>
    <w:rsid w:val="00250A32"/>
    <w:rsid w:val="00251EFD"/>
    <w:rsid w:val="00256F14"/>
    <w:rsid w:val="0029117A"/>
    <w:rsid w:val="002973A1"/>
    <w:rsid w:val="00297790"/>
    <w:rsid w:val="002B4D56"/>
    <w:rsid w:val="002B5982"/>
    <w:rsid w:val="002D0AF3"/>
    <w:rsid w:val="002E6B96"/>
    <w:rsid w:val="00313803"/>
    <w:rsid w:val="0033143C"/>
    <w:rsid w:val="0037172A"/>
    <w:rsid w:val="0038275F"/>
    <w:rsid w:val="0039326D"/>
    <w:rsid w:val="003D2B3C"/>
    <w:rsid w:val="003E5E22"/>
    <w:rsid w:val="00421833"/>
    <w:rsid w:val="00435939"/>
    <w:rsid w:val="00450B18"/>
    <w:rsid w:val="00471D98"/>
    <w:rsid w:val="004820EE"/>
    <w:rsid w:val="0048321F"/>
    <w:rsid w:val="004A0399"/>
    <w:rsid w:val="004E2883"/>
    <w:rsid w:val="004F517D"/>
    <w:rsid w:val="00533C13"/>
    <w:rsid w:val="00545FE4"/>
    <w:rsid w:val="005A1CAF"/>
    <w:rsid w:val="005F2C7D"/>
    <w:rsid w:val="006A0FE8"/>
    <w:rsid w:val="006B1F73"/>
    <w:rsid w:val="006D2DAE"/>
    <w:rsid w:val="006F6528"/>
    <w:rsid w:val="00703490"/>
    <w:rsid w:val="0071053D"/>
    <w:rsid w:val="0071537C"/>
    <w:rsid w:val="0072468E"/>
    <w:rsid w:val="0074252B"/>
    <w:rsid w:val="0075678C"/>
    <w:rsid w:val="0077276D"/>
    <w:rsid w:val="007951D8"/>
    <w:rsid w:val="007A37F4"/>
    <w:rsid w:val="007D024F"/>
    <w:rsid w:val="007E335B"/>
    <w:rsid w:val="007F7B02"/>
    <w:rsid w:val="008003EF"/>
    <w:rsid w:val="00812D61"/>
    <w:rsid w:val="00836333"/>
    <w:rsid w:val="0085241A"/>
    <w:rsid w:val="00873464"/>
    <w:rsid w:val="008910FC"/>
    <w:rsid w:val="00894815"/>
    <w:rsid w:val="00894F78"/>
    <w:rsid w:val="008C0345"/>
    <w:rsid w:val="008C128C"/>
    <w:rsid w:val="00910F19"/>
    <w:rsid w:val="00913912"/>
    <w:rsid w:val="00916998"/>
    <w:rsid w:val="009264BF"/>
    <w:rsid w:val="009464DB"/>
    <w:rsid w:val="00957442"/>
    <w:rsid w:val="00957D74"/>
    <w:rsid w:val="00970A26"/>
    <w:rsid w:val="009852C5"/>
    <w:rsid w:val="009A0AFB"/>
    <w:rsid w:val="009F4E1C"/>
    <w:rsid w:val="00A10283"/>
    <w:rsid w:val="00A17858"/>
    <w:rsid w:val="00A3026E"/>
    <w:rsid w:val="00A3063E"/>
    <w:rsid w:val="00A4719C"/>
    <w:rsid w:val="00A67FF4"/>
    <w:rsid w:val="00A73DA8"/>
    <w:rsid w:val="00A74710"/>
    <w:rsid w:val="00AA04FD"/>
    <w:rsid w:val="00AB2FF8"/>
    <w:rsid w:val="00AD1CED"/>
    <w:rsid w:val="00B0358B"/>
    <w:rsid w:val="00B070AA"/>
    <w:rsid w:val="00B11C71"/>
    <w:rsid w:val="00B30F0D"/>
    <w:rsid w:val="00B37D87"/>
    <w:rsid w:val="00B42A07"/>
    <w:rsid w:val="00BA4A23"/>
    <w:rsid w:val="00BF2F77"/>
    <w:rsid w:val="00C1475D"/>
    <w:rsid w:val="00C21593"/>
    <w:rsid w:val="00C336AB"/>
    <w:rsid w:val="00C506DF"/>
    <w:rsid w:val="00C80608"/>
    <w:rsid w:val="00CA1F78"/>
    <w:rsid w:val="00CA65F6"/>
    <w:rsid w:val="00CE0EF9"/>
    <w:rsid w:val="00CE385C"/>
    <w:rsid w:val="00D03C48"/>
    <w:rsid w:val="00D14D00"/>
    <w:rsid w:val="00D17263"/>
    <w:rsid w:val="00D36C9B"/>
    <w:rsid w:val="00D64AB5"/>
    <w:rsid w:val="00D80D2F"/>
    <w:rsid w:val="00DB442A"/>
    <w:rsid w:val="00DD057A"/>
    <w:rsid w:val="00DD2FB0"/>
    <w:rsid w:val="00DD56F6"/>
    <w:rsid w:val="00DF7F24"/>
    <w:rsid w:val="00E046EE"/>
    <w:rsid w:val="00E60C62"/>
    <w:rsid w:val="00E739CC"/>
    <w:rsid w:val="00E94C82"/>
    <w:rsid w:val="00EE72DB"/>
    <w:rsid w:val="00EE7820"/>
    <w:rsid w:val="00F1379B"/>
    <w:rsid w:val="00F1782D"/>
    <w:rsid w:val="00F2795E"/>
    <w:rsid w:val="00F312A3"/>
    <w:rsid w:val="00F67B33"/>
    <w:rsid w:val="00F74D60"/>
    <w:rsid w:val="00F86597"/>
    <w:rsid w:val="00FB6A7C"/>
    <w:rsid w:val="00FE2A63"/>
    <w:rsid w:val="00FE4B54"/>
    <w:rsid w:val="00FF0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4E364"/>
  <w15:chartTrackingRefBased/>
  <w15:docId w15:val="{6013230E-36EA-4E10-B571-8B12B7C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73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60C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78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820"/>
  </w:style>
  <w:style w:type="paragraph" w:styleId="Footer">
    <w:name w:val="footer"/>
    <w:basedOn w:val="Normal"/>
    <w:link w:val="FooterChar"/>
    <w:uiPriority w:val="99"/>
    <w:unhideWhenUsed/>
    <w:rsid w:val="00EE7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820"/>
  </w:style>
  <w:style w:type="paragraph" w:styleId="EndnoteText">
    <w:name w:val="endnote text"/>
    <w:basedOn w:val="Normal"/>
    <w:link w:val="EndnoteTextChar"/>
    <w:uiPriority w:val="99"/>
    <w:semiHidden/>
    <w:unhideWhenUsed/>
    <w:rsid w:val="003932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326D"/>
    <w:rPr>
      <w:sz w:val="20"/>
      <w:szCs w:val="20"/>
    </w:rPr>
  </w:style>
  <w:style w:type="character" w:styleId="EndnoteReference">
    <w:name w:val="endnote reference"/>
    <w:basedOn w:val="DefaultParagraphFont"/>
    <w:uiPriority w:val="99"/>
    <w:semiHidden/>
    <w:unhideWhenUsed/>
    <w:rsid w:val="0039326D"/>
    <w:rPr>
      <w:vertAlign w:val="superscript"/>
    </w:rPr>
  </w:style>
  <w:style w:type="paragraph" w:styleId="FootnoteText">
    <w:name w:val="footnote text"/>
    <w:basedOn w:val="Normal"/>
    <w:link w:val="FootnoteTextChar"/>
    <w:uiPriority w:val="99"/>
    <w:unhideWhenUsed/>
    <w:rsid w:val="0039326D"/>
    <w:pPr>
      <w:spacing w:after="0" w:line="240" w:lineRule="auto"/>
    </w:pPr>
    <w:rPr>
      <w:sz w:val="20"/>
      <w:szCs w:val="20"/>
    </w:rPr>
  </w:style>
  <w:style w:type="character" w:customStyle="1" w:styleId="FootnoteTextChar">
    <w:name w:val="Footnote Text Char"/>
    <w:basedOn w:val="DefaultParagraphFont"/>
    <w:link w:val="FootnoteText"/>
    <w:uiPriority w:val="99"/>
    <w:rsid w:val="0039326D"/>
    <w:rPr>
      <w:sz w:val="20"/>
      <w:szCs w:val="20"/>
    </w:rPr>
  </w:style>
  <w:style w:type="character" w:styleId="FootnoteReference">
    <w:name w:val="footnote reference"/>
    <w:basedOn w:val="DefaultParagraphFont"/>
    <w:uiPriority w:val="99"/>
    <w:semiHidden/>
    <w:unhideWhenUsed/>
    <w:rsid w:val="0039326D"/>
    <w:rPr>
      <w:vertAlign w:val="superscript"/>
    </w:rPr>
  </w:style>
  <w:style w:type="paragraph" w:styleId="ListParagraph">
    <w:name w:val="List Paragraph"/>
    <w:basedOn w:val="Normal"/>
    <w:uiPriority w:val="34"/>
    <w:qFormat/>
    <w:rsid w:val="00F2795E"/>
    <w:pPr>
      <w:ind w:left="720"/>
      <w:contextualSpacing/>
    </w:pPr>
  </w:style>
  <w:style w:type="character" w:styleId="Hyperlink">
    <w:name w:val="Hyperlink"/>
    <w:basedOn w:val="DefaultParagraphFont"/>
    <w:uiPriority w:val="99"/>
    <w:unhideWhenUsed/>
    <w:rsid w:val="000503EB"/>
    <w:rPr>
      <w:color w:val="0563C1" w:themeColor="hyperlink"/>
      <w:u w:val="single"/>
    </w:rPr>
  </w:style>
  <w:style w:type="character" w:styleId="UnresolvedMention">
    <w:name w:val="Unresolved Mention"/>
    <w:basedOn w:val="DefaultParagraphFont"/>
    <w:uiPriority w:val="99"/>
    <w:semiHidden/>
    <w:unhideWhenUsed/>
    <w:rsid w:val="000503EB"/>
    <w:rPr>
      <w:color w:val="605E5C"/>
      <w:shd w:val="clear" w:color="auto" w:fill="E1DFDD"/>
    </w:rPr>
  </w:style>
  <w:style w:type="paragraph" w:styleId="NormalWeb">
    <w:name w:val="Normal (Web)"/>
    <w:basedOn w:val="Normal"/>
    <w:uiPriority w:val="99"/>
    <w:semiHidden/>
    <w:unhideWhenUsed/>
    <w:rsid w:val="0038275F"/>
    <w:rPr>
      <w:rFonts w:ascii="Times New Roman" w:hAnsi="Times New Roman" w:cs="Times New Roman"/>
      <w:sz w:val="24"/>
      <w:szCs w:val="24"/>
    </w:rPr>
  </w:style>
  <w:style w:type="paragraph" w:styleId="Revision">
    <w:name w:val="Revision"/>
    <w:hidden/>
    <w:uiPriority w:val="99"/>
    <w:semiHidden/>
    <w:rsid w:val="00D80D2F"/>
    <w:pPr>
      <w:spacing w:after="0" w:line="240" w:lineRule="auto"/>
    </w:pPr>
  </w:style>
  <w:style w:type="character" w:styleId="CommentReference">
    <w:name w:val="annotation reference"/>
    <w:basedOn w:val="DefaultParagraphFont"/>
    <w:uiPriority w:val="99"/>
    <w:semiHidden/>
    <w:unhideWhenUsed/>
    <w:rsid w:val="00D80D2F"/>
    <w:rPr>
      <w:sz w:val="16"/>
      <w:szCs w:val="16"/>
    </w:rPr>
  </w:style>
  <w:style w:type="paragraph" w:styleId="CommentText">
    <w:name w:val="annotation text"/>
    <w:basedOn w:val="Normal"/>
    <w:link w:val="CommentTextChar"/>
    <w:uiPriority w:val="99"/>
    <w:unhideWhenUsed/>
    <w:rsid w:val="00D80D2F"/>
    <w:pPr>
      <w:spacing w:line="240" w:lineRule="auto"/>
    </w:pPr>
    <w:rPr>
      <w:sz w:val="20"/>
      <w:szCs w:val="20"/>
    </w:rPr>
  </w:style>
  <w:style w:type="character" w:customStyle="1" w:styleId="CommentTextChar">
    <w:name w:val="Comment Text Char"/>
    <w:basedOn w:val="DefaultParagraphFont"/>
    <w:link w:val="CommentText"/>
    <w:uiPriority w:val="99"/>
    <w:rsid w:val="00D80D2F"/>
    <w:rPr>
      <w:sz w:val="20"/>
      <w:szCs w:val="20"/>
    </w:rPr>
  </w:style>
  <w:style w:type="paragraph" w:styleId="CommentSubject">
    <w:name w:val="annotation subject"/>
    <w:basedOn w:val="CommentText"/>
    <w:next w:val="CommentText"/>
    <w:link w:val="CommentSubjectChar"/>
    <w:uiPriority w:val="99"/>
    <w:semiHidden/>
    <w:unhideWhenUsed/>
    <w:rsid w:val="00D80D2F"/>
    <w:rPr>
      <w:b/>
      <w:bCs/>
    </w:rPr>
  </w:style>
  <w:style w:type="character" w:customStyle="1" w:styleId="CommentSubjectChar">
    <w:name w:val="Comment Subject Char"/>
    <w:basedOn w:val="CommentTextChar"/>
    <w:link w:val="CommentSubject"/>
    <w:uiPriority w:val="99"/>
    <w:semiHidden/>
    <w:rsid w:val="00D80D2F"/>
    <w:rPr>
      <w:b/>
      <w:bCs/>
      <w:sz w:val="20"/>
      <w:szCs w:val="20"/>
    </w:rPr>
  </w:style>
  <w:style w:type="character" w:customStyle="1" w:styleId="Heading1Char">
    <w:name w:val="Heading 1 Char"/>
    <w:basedOn w:val="DefaultParagraphFont"/>
    <w:link w:val="Heading1"/>
    <w:uiPriority w:val="9"/>
    <w:rsid w:val="002973A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60C6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10942">
      <w:bodyDiv w:val="1"/>
      <w:marLeft w:val="0"/>
      <w:marRight w:val="0"/>
      <w:marTop w:val="0"/>
      <w:marBottom w:val="0"/>
      <w:divBdr>
        <w:top w:val="none" w:sz="0" w:space="0" w:color="auto"/>
        <w:left w:val="none" w:sz="0" w:space="0" w:color="auto"/>
        <w:bottom w:val="none" w:sz="0" w:space="0" w:color="auto"/>
        <w:right w:val="none" w:sz="0" w:space="0" w:color="auto"/>
      </w:divBdr>
    </w:div>
    <w:div w:id="544677589">
      <w:bodyDiv w:val="1"/>
      <w:marLeft w:val="0"/>
      <w:marRight w:val="0"/>
      <w:marTop w:val="0"/>
      <w:marBottom w:val="0"/>
      <w:divBdr>
        <w:top w:val="none" w:sz="0" w:space="0" w:color="auto"/>
        <w:left w:val="none" w:sz="0" w:space="0" w:color="auto"/>
        <w:bottom w:val="none" w:sz="0" w:space="0" w:color="auto"/>
        <w:right w:val="none" w:sz="0" w:space="0" w:color="auto"/>
      </w:divBdr>
    </w:div>
    <w:div w:id="650713505">
      <w:bodyDiv w:val="1"/>
      <w:marLeft w:val="0"/>
      <w:marRight w:val="0"/>
      <w:marTop w:val="0"/>
      <w:marBottom w:val="0"/>
      <w:divBdr>
        <w:top w:val="none" w:sz="0" w:space="0" w:color="auto"/>
        <w:left w:val="none" w:sz="0" w:space="0" w:color="auto"/>
        <w:bottom w:val="none" w:sz="0" w:space="0" w:color="auto"/>
        <w:right w:val="none" w:sz="0" w:space="0" w:color="auto"/>
      </w:divBdr>
    </w:div>
    <w:div w:id="779226228">
      <w:bodyDiv w:val="1"/>
      <w:marLeft w:val="0"/>
      <w:marRight w:val="0"/>
      <w:marTop w:val="0"/>
      <w:marBottom w:val="0"/>
      <w:divBdr>
        <w:top w:val="none" w:sz="0" w:space="0" w:color="auto"/>
        <w:left w:val="none" w:sz="0" w:space="0" w:color="auto"/>
        <w:bottom w:val="none" w:sz="0" w:space="0" w:color="auto"/>
        <w:right w:val="none" w:sz="0" w:space="0" w:color="auto"/>
      </w:divBdr>
    </w:div>
    <w:div w:id="1019697547">
      <w:bodyDiv w:val="1"/>
      <w:marLeft w:val="0"/>
      <w:marRight w:val="0"/>
      <w:marTop w:val="0"/>
      <w:marBottom w:val="0"/>
      <w:divBdr>
        <w:top w:val="none" w:sz="0" w:space="0" w:color="auto"/>
        <w:left w:val="none" w:sz="0" w:space="0" w:color="auto"/>
        <w:bottom w:val="none" w:sz="0" w:space="0" w:color="auto"/>
        <w:right w:val="none" w:sz="0" w:space="0" w:color="auto"/>
      </w:divBdr>
    </w:div>
    <w:div w:id="1203438477">
      <w:bodyDiv w:val="1"/>
      <w:marLeft w:val="0"/>
      <w:marRight w:val="0"/>
      <w:marTop w:val="0"/>
      <w:marBottom w:val="0"/>
      <w:divBdr>
        <w:top w:val="none" w:sz="0" w:space="0" w:color="auto"/>
        <w:left w:val="none" w:sz="0" w:space="0" w:color="auto"/>
        <w:bottom w:val="none" w:sz="0" w:space="0" w:color="auto"/>
        <w:right w:val="none" w:sz="0" w:space="0" w:color="auto"/>
      </w:divBdr>
    </w:div>
    <w:div w:id="1436363353">
      <w:bodyDiv w:val="1"/>
      <w:marLeft w:val="0"/>
      <w:marRight w:val="0"/>
      <w:marTop w:val="0"/>
      <w:marBottom w:val="0"/>
      <w:divBdr>
        <w:top w:val="none" w:sz="0" w:space="0" w:color="auto"/>
        <w:left w:val="none" w:sz="0" w:space="0" w:color="auto"/>
        <w:bottom w:val="none" w:sz="0" w:space="0" w:color="auto"/>
        <w:right w:val="none" w:sz="0" w:space="0" w:color="auto"/>
      </w:divBdr>
    </w:div>
    <w:div w:id="1576933766">
      <w:bodyDiv w:val="1"/>
      <w:marLeft w:val="0"/>
      <w:marRight w:val="0"/>
      <w:marTop w:val="0"/>
      <w:marBottom w:val="0"/>
      <w:divBdr>
        <w:top w:val="none" w:sz="0" w:space="0" w:color="auto"/>
        <w:left w:val="none" w:sz="0" w:space="0" w:color="auto"/>
        <w:bottom w:val="none" w:sz="0" w:space="0" w:color="auto"/>
        <w:right w:val="none" w:sz="0" w:space="0" w:color="auto"/>
      </w:divBdr>
    </w:div>
    <w:div w:id="1579287516">
      <w:bodyDiv w:val="1"/>
      <w:marLeft w:val="0"/>
      <w:marRight w:val="0"/>
      <w:marTop w:val="0"/>
      <w:marBottom w:val="0"/>
      <w:divBdr>
        <w:top w:val="none" w:sz="0" w:space="0" w:color="auto"/>
        <w:left w:val="none" w:sz="0" w:space="0" w:color="auto"/>
        <w:bottom w:val="none" w:sz="0" w:space="0" w:color="auto"/>
        <w:right w:val="none" w:sz="0" w:space="0" w:color="auto"/>
      </w:divBdr>
    </w:div>
    <w:div w:id="1656958391">
      <w:bodyDiv w:val="1"/>
      <w:marLeft w:val="0"/>
      <w:marRight w:val="0"/>
      <w:marTop w:val="0"/>
      <w:marBottom w:val="0"/>
      <w:divBdr>
        <w:top w:val="none" w:sz="0" w:space="0" w:color="auto"/>
        <w:left w:val="none" w:sz="0" w:space="0" w:color="auto"/>
        <w:bottom w:val="none" w:sz="0" w:space="0" w:color="auto"/>
        <w:right w:val="none" w:sz="0" w:space="0" w:color="auto"/>
      </w:divBdr>
    </w:div>
    <w:div w:id="1705515734">
      <w:bodyDiv w:val="1"/>
      <w:marLeft w:val="0"/>
      <w:marRight w:val="0"/>
      <w:marTop w:val="0"/>
      <w:marBottom w:val="0"/>
      <w:divBdr>
        <w:top w:val="none" w:sz="0" w:space="0" w:color="auto"/>
        <w:left w:val="none" w:sz="0" w:space="0" w:color="auto"/>
        <w:bottom w:val="none" w:sz="0" w:space="0" w:color="auto"/>
        <w:right w:val="none" w:sz="0" w:space="0" w:color="auto"/>
      </w:divBdr>
    </w:div>
    <w:div w:id="19121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3DC2D66F7DA649A4DC519121A526BD" ma:contentTypeVersion="11" ma:contentTypeDescription="Create a new document." ma:contentTypeScope="" ma:versionID="d03d59d1b955b0d48a45c97edbb27580">
  <xsd:schema xmlns:xsd="http://www.w3.org/2001/XMLSchema" xmlns:xs="http://www.w3.org/2001/XMLSchema" xmlns:p="http://schemas.microsoft.com/office/2006/metadata/properties" xmlns:ns3="9f502e33-0b15-44f4-a0dc-b3358e5dc7cb" xmlns:ns4="1165d697-fd74-4f4a-a660-2cebff4546a1" targetNamespace="http://schemas.microsoft.com/office/2006/metadata/properties" ma:root="true" ma:fieldsID="5e7c30c0b833d9498efaec0cb9881a35" ns3:_="" ns4:_="">
    <xsd:import namespace="9f502e33-0b15-44f4-a0dc-b3358e5dc7cb"/>
    <xsd:import namespace="1165d697-fd74-4f4a-a660-2cebff4546a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02e33-0b15-44f4-a0dc-b3358e5dc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65d697-fd74-4f4a-a660-2cebff4546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72787F6F-01F9-4B9F-B5DA-20C33C768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502e33-0b15-44f4-a0dc-b3358e5dc7cb"/>
    <ds:schemaRef ds:uri="1165d697-fd74-4f4a-a660-2cebff4546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F8F46-4869-4B97-B267-EDB1A7E45E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89029-C8AE-4FFB-BDBA-736DD859FC0A}">
  <ds:schemaRefs>
    <ds:schemaRef ds:uri="http://schemas.microsoft.com/sharepoint/v3/contenttype/forms"/>
  </ds:schemaRefs>
</ds:datastoreItem>
</file>

<file path=customXml/itemProps4.xml><?xml version="1.0" encoding="utf-8"?>
<ds:datastoreItem xmlns:ds="http://schemas.openxmlformats.org/officeDocument/2006/customXml" ds:itemID="{3AB42A98-E38B-4ACC-B54B-41DBB5B6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Arapahoe Community College</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Steagall, Jason</dc:creator>
  <cp:keywords/>
  <dc:description/>
  <cp:lastModifiedBy>Riley Bartlett</cp:lastModifiedBy>
  <cp:revision>3</cp:revision>
  <dcterms:created xsi:type="dcterms:W3CDTF">2024-12-13T20:07:00Z</dcterms:created>
  <dcterms:modified xsi:type="dcterms:W3CDTF">2025-02-28T19:40:00Z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0x0101007A3DC2D66F7DA649A4DC519121A526BD</vt:lpwstr>
  </property>
  <property fmtid="{D5CDD505-2E9C-101B-9397-08002B2CF9AE}" pid="3" name="GrammarlyDocumentId">
    <vt:lpwstr>d4230bced3424b82994eecf864fdf628fb0b23e4b09ce855b5cb901bb9ba3cbd</vt:lpwstr>
  </property>
</Properties>
</file>